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69" w:type="dxa"/>
        <w:tblInd w:w="-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57" w:type="dxa"/>
        </w:tblCellMar>
        <w:tblLook w:val="0000" w:firstRow="0" w:lastRow="0" w:firstColumn="0" w:lastColumn="0" w:noHBand="0" w:noVBand="0"/>
      </w:tblPr>
      <w:tblGrid>
        <w:gridCol w:w="146"/>
        <w:gridCol w:w="297"/>
        <w:gridCol w:w="1700"/>
        <w:gridCol w:w="505"/>
        <w:gridCol w:w="364"/>
        <w:gridCol w:w="259"/>
        <w:gridCol w:w="712"/>
        <w:gridCol w:w="855"/>
        <w:gridCol w:w="284"/>
        <w:gridCol w:w="1136"/>
        <w:gridCol w:w="706"/>
        <w:gridCol w:w="428"/>
        <w:gridCol w:w="993"/>
        <w:gridCol w:w="992"/>
        <w:gridCol w:w="850"/>
        <w:gridCol w:w="141"/>
        <w:gridCol w:w="710"/>
        <w:gridCol w:w="992"/>
        <w:gridCol w:w="851"/>
        <w:gridCol w:w="992"/>
        <w:gridCol w:w="992"/>
        <w:gridCol w:w="588"/>
        <w:gridCol w:w="576"/>
      </w:tblGrid>
      <w:tr w:rsidR="00525083" w:rsidRPr="0081358C" w:rsidTr="00005335">
        <w:trPr>
          <w:gridBefore w:val="1"/>
          <w:wBefore w:w="146" w:type="dxa"/>
          <w:cantSplit/>
          <w:trHeight w:hRule="exact" w:val="340"/>
        </w:trPr>
        <w:tc>
          <w:tcPr>
            <w:tcW w:w="15923" w:type="dxa"/>
            <w:gridSpan w:val="22"/>
            <w:tcBorders>
              <w:top w:val="single" w:sz="8" w:space="0" w:color="auto"/>
              <w:bottom w:val="single" w:sz="8" w:space="0" w:color="auto"/>
            </w:tcBorders>
          </w:tcPr>
          <w:p w:rsidR="00525083" w:rsidRPr="00F1772B" w:rsidRDefault="00525083" w:rsidP="00F56D19">
            <w:pPr>
              <w:pStyle w:val="Nagwek5"/>
              <w:spacing w:line="240" w:lineRule="auto"/>
              <w:ind w:left="113" w:right="113"/>
              <w:jc w:val="left"/>
              <w:rPr>
                <w:rFonts w:ascii="Arial" w:hAnsi="Arial" w:cs="Arial"/>
                <w:b w:val="0"/>
                <w:color w:val="000000"/>
                <w:sz w:val="20"/>
              </w:rPr>
            </w:pPr>
            <w:bookmarkStart w:id="0" w:name="_GoBack"/>
            <w:bookmarkEnd w:id="0"/>
            <w:r w:rsidRPr="00F1772B">
              <w:rPr>
                <w:rFonts w:ascii="Arial" w:hAnsi="Arial" w:cs="Arial"/>
                <w:b w:val="0"/>
                <w:w w:val="110"/>
                <w:sz w:val="20"/>
              </w:rPr>
              <w:t>MINISTERSTWO SPRAWIEDLIWOŚCI, Al. Ujazdowskie 11, 00-950 Warszawa</w:t>
            </w:r>
            <w:r w:rsidRPr="00F1772B">
              <w:rPr>
                <w:rFonts w:ascii="Arial" w:hAnsi="Arial" w:cs="Arial"/>
                <w:b w:val="0"/>
                <w:color w:val="000000"/>
                <w:sz w:val="20"/>
              </w:rPr>
              <w:t xml:space="preserve"> </w:t>
            </w:r>
          </w:p>
        </w:tc>
      </w:tr>
      <w:tr w:rsidR="00FB6DCE" w:rsidRPr="0081358C" w:rsidTr="00AB6DAA">
        <w:trPr>
          <w:gridBefore w:val="1"/>
          <w:wBefore w:w="146" w:type="dxa"/>
          <w:cantSplit/>
          <w:trHeight w:val="1015"/>
        </w:trPr>
        <w:tc>
          <w:tcPr>
            <w:tcW w:w="6112" w:type="dxa"/>
            <w:gridSpan w:val="9"/>
            <w:vMerge w:val="restart"/>
            <w:tcBorders>
              <w:top w:val="single" w:sz="8" w:space="0" w:color="auto"/>
              <w:bottom w:val="single" w:sz="4" w:space="0" w:color="auto"/>
              <w:right w:val="single" w:sz="8" w:space="0" w:color="auto"/>
            </w:tcBorders>
            <w:vAlign w:val="center"/>
          </w:tcPr>
          <w:p w:rsidR="00FB6DCE" w:rsidRPr="009157EE" w:rsidRDefault="00FB6DCE" w:rsidP="00B357F2">
            <w:pPr>
              <w:ind w:left="28"/>
              <w:rPr>
                <w:rFonts w:ascii="Arial" w:hAnsi="Arial" w:cs="Arial"/>
                <w:color w:val="000000"/>
              </w:rPr>
            </w:pPr>
            <w:r w:rsidRPr="009157EE">
              <w:rPr>
                <w:rFonts w:ascii="Arial" w:hAnsi="Arial" w:cs="Arial"/>
              </w:rPr>
              <w:t xml:space="preserve">SR w Stalowej Woli  </w:t>
            </w:r>
          </w:p>
        </w:tc>
        <w:tc>
          <w:tcPr>
            <w:tcW w:w="4110" w:type="dxa"/>
            <w:gridSpan w:val="6"/>
            <w:vMerge w:val="restart"/>
            <w:tcBorders>
              <w:top w:val="single" w:sz="8" w:space="0" w:color="auto"/>
              <w:left w:val="single" w:sz="8" w:space="0" w:color="auto"/>
              <w:right w:val="single" w:sz="8" w:space="0" w:color="auto"/>
            </w:tcBorders>
            <w:vAlign w:val="center"/>
          </w:tcPr>
          <w:p w:rsidR="00FB6DCE" w:rsidRPr="009157EE" w:rsidRDefault="00FB6DCE" w:rsidP="00005335">
            <w:pPr>
              <w:pStyle w:val="Nagwek3"/>
              <w:spacing w:line="240" w:lineRule="auto"/>
              <w:rPr>
                <w:rFonts w:ascii="Arial" w:hAnsi="Arial" w:cs="Arial"/>
                <w:sz w:val="28"/>
                <w:szCs w:val="28"/>
              </w:rPr>
            </w:pPr>
            <w:r w:rsidRPr="009157EE">
              <w:rPr>
                <w:rFonts w:ascii="Arial" w:hAnsi="Arial" w:cs="Arial"/>
                <w:sz w:val="28"/>
                <w:szCs w:val="28"/>
              </w:rPr>
              <w:t>MS-S20KW</w:t>
            </w:r>
          </w:p>
          <w:p w:rsidR="00FB6DCE" w:rsidRPr="009157EE" w:rsidRDefault="00FB6DCE" w:rsidP="00005335">
            <w:pPr>
              <w:pStyle w:val="Nagwek4"/>
              <w:spacing w:line="360" w:lineRule="auto"/>
              <w:rPr>
                <w:rFonts w:ascii="Arial" w:hAnsi="Arial" w:cs="Arial"/>
                <w:b w:val="0"/>
                <w:color w:val="000000"/>
                <w:w w:val="95"/>
                <w:szCs w:val="24"/>
              </w:rPr>
            </w:pPr>
            <w:r w:rsidRPr="009157EE">
              <w:rPr>
                <w:rFonts w:ascii="Arial" w:hAnsi="Arial" w:cs="Arial"/>
                <w:color w:val="000000"/>
                <w:w w:val="95"/>
                <w:szCs w:val="24"/>
              </w:rPr>
              <w:t>SPRAWOZDANIE</w:t>
            </w:r>
          </w:p>
          <w:p w:rsidR="00FB6DCE" w:rsidRPr="0081358C" w:rsidRDefault="00FB6DCE" w:rsidP="00005335">
            <w:pPr>
              <w:spacing w:line="220" w:lineRule="atLeast"/>
              <w:jc w:val="center"/>
              <w:rPr>
                <w:rFonts w:ascii="Arial" w:hAnsi="Arial" w:cs="Arial"/>
                <w:b/>
                <w:color w:val="000000"/>
                <w:w w:val="95"/>
                <w:sz w:val="22"/>
              </w:rPr>
            </w:pPr>
            <w:r w:rsidRPr="0081358C">
              <w:rPr>
                <w:rFonts w:ascii="Arial" w:hAnsi="Arial" w:cs="Arial"/>
                <w:b/>
                <w:color w:val="000000"/>
                <w:w w:val="95"/>
                <w:sz w:val="22"/>
              </w:rPr>
              <w:t>w sprawach dotyczących</w:t>
            </w:r>
            <w:r>
              <w:rPr>
                <w:rFonts w:ascii="Arial" w:hAnsi="Arial" w:cs="Arial"/>
                <w:b/>
                <w:color w:val="000000"/>
                <w:w w:val="95"/>
                <w:sz w:val="22"/>
              </w:rPr>
              <w:t xml:space="preserve"> </w:t>
            </w:r>
            <w:r w:rsidRPr="0081358C">
              <w:rPr>
                <w:rFonts w:ascii="Arial" w:hAnsi="Arial" w:cs="Arial"/>
                <w:b/>
                <w:color w:val="000000"/>
                <w:w w:val="95"/>
                <w:sz w:val="22"/>
              </w:rPr>
              <w:t>ksiąg wieczystych</w:t>
            </w:r>
          </w:p>
        </w:tc>
        <w:tc>
          <w:tcPr>
            <w:tcW w:w="5701" w:type="dxa"/>
            <w:gridSpan w:val="7"/>
            <w:tcBorders>
              <w:top w:val="single" w:sz="8" w:space="0" w:color="auto"/>
              <w:left w:val="single" w:sz="8" w:space="0" w:color="auto"/>
              <w:bottom w:val="single" w:sz="8" w:space="0" w:color="auto"/>
            </w:tcBorders>
            <w:vAlign w:val="center"/>
          </w:tcPr>
          <w:p w:rsidR="00FB6DCE" w:rsidRPr="006C583C" w:rsidRDefault="00FB6DCE" w:rsidP="00005335">
            <w:pPr>
              <w:spacing w:before="40" w:after="8"/>
              <w:ind w:left="85" w:right="85"/>
              <w:rPr>
                <w:rFonts w:ascii="Arial" w:hAnsi="Arial" w:cs="Arial"/>
              </w:rPr>
            </w:pPr>
            <w:r>
              <w:rPr>
                <w:rFonts w:ascii="Arial" w:hAnsi="Arial" w:cs="Arial"/>
              </w:rPr>
              <w:t>A</w:t>
            </w:r>
            <w:r w:rsidRPr="006C583C">
              <w:rPr>
                <w:rFonts w:ascii="Arial" w:hAnsi="Arial" w:cs="Arial"/>
              </w:rPr>
              <w:t>dresaci:</w:t>
            </w:r>
          </w:p>
          <w:p w:rsidR="00FB6DCE" w:rsidRPr="006C583C" w:rsidRDefault="00FB6DCE" w:rsidP="00005335">
            <w:pPr>
              <w:spacing w:before="40" w:after="8"/>
              <w:ind w:right="85"/>
              <w:rPr>
                <w:rFonts w:ascii="Arial" w:hAnsi="Arial" w:cs="Arial"/>
              </w:rPr>
            </w:pPr>
            <w:r w:rsidRPr="006C583C">
              <w:rPr>
                <w:rFonts w:ascii="Arial" w:hAnsi="Arial" w:cs="Arial"/>
              </w:rPr>
              <w:t>1. Sąd Okręgowy</w:t>
            </w:r>
          </w:p>
          <w:p w:rsidR="00FB6DCE" w:rsidRPr="006C583C" w:rsidRDefault="00FB6DCE" w:rsidP="00005335">
            <w:pPr>
              <w:spacing w:before="40" w:after="8" w:line="220" w:lineRule="exact"/>
              <w:ind w:right="85"/>
              <w:rPr>
                <w:rFonts w:ascii="Arial" w:hAnsi="Arial" w:cs="Arial"/>
              </w:rPr>
            </w:pPr>
            <w:r w:rsidRPr="006C583C">
              <w:rPr>
                <w:rFonts w:ascii="Arial" w:hAnsi="Arial" w:cs="Arial"/>
              </w:rPr>
              <w:t>2. Ministerstwo Sprawiedliwości</w:t>
            </w:r>
          </w:p>
          <w:p w:rsidR="00FB6DCE" w:rsidRPr="0081358C" w:rsidRDefault="00FB6DCE" w:rsidP="00005335">
            <w:pPr>
              <w:spacing w:before="40" w:after="8" w:line="220" w:lineRule="exact"/>
              <w:ind w:left="85" w:right="85"/>
              <w:rPr>
                <w:rFonts w:ascii="Arial" w:hAnsi="Arial" w:cs="Arial"/>
                <w:color w:val="000000"/>
              </w:rPr>
            </w:pPr>
            <w:r w:rsidRPr="006C583C">
              <w:rPr>
                <w:rFonts w:ascii="Arial" w:hAnsi="Arial" w:cs="Arial"/>
              </w:rPr>
              <w:t xml:space="preserve">   </w:t>
            </w:r>
            <w:r w:rsidRPr="00047CF7">
              <w:rPr>
                <w:rFonts w:ascii="Arial" w:hAnsi="Arial" w:cs="Arial"/>
              </w:rPr>
              <w:t xml:space="preserve">Departament Strategii </w:t>
            </w:r>
            <w:r w:rsidRPr="00B031C6">
              <w:rPr>
                <w:rFonts w:ascii="Arial" w:hAnsi="Arial" w:cs="Arial"/>
              </w:rPr>
              <w:t>i Funduszy Europejskich</w:t>
            </w:r>
          </w:p>
        </w:tc>
      </w:tr>
      <w:tr w:rsidR="00FB6DCE" w:rsidRPr="0081358C" w:rsidTr="00AB6DAA">
        <w:trPr>
          <w:gridBefore w:val="1"/>
          <w:wBefore w:w="146" w:type="dxa"/>
          <w:cantSplit/>
          <w:trHeight w:val="434"/>
        </w:trPr>
        <w:tc>
          <w:tcPr>
            <w:tcW w:w="6112" w:type="dxa"/>
            <w:gridSpan w:val="9"/>
            <w:vMerge/>
            <w:tcBorders>
              <w:bottom w:val="single" w:sz="4" w:space="0" w:color="auto"/>
              <w:right w:val="single" w:sz="8" w:space="0" w:color="auto"/>
            </w:tcBorders>
            <w:shd w:val="clear" w:color="auto" w:fill="auto"/>
            <w:vAlign w:val="center"/>
          </w:tcPr>
          <w:p w:rsidR="00FB6DCE" w:rsidRPr="0081358C" w:rsidRDefault="00FB6DCE" w:rsidP="00B357F2">
            <w:pPr>
              <w:spacing w:before="100" w:beforeAutospacing="1" w:after="100" w:afterAutospacing="1"/>
              <w:ind w:left="28" w:right="85"/>
              <w:rPr>
                <w:rFonts w:ascii="Arial" w:hAnsi="Arial" w:cs="Arial"/>
                <w:noProof/>
                <w:color w:val="000000"/>
              </w:rPr>
            </w:pPr>
          </w:p>
        </w:tc>
        <w:tc>
          <w:tcPr>
            <w:tcW w:w="4110" w:type="dxa"/>
            <w:gridSpan w:val="6"/>
            <w:vMerge/>
            <w:tcBorders>
              <w:left w:val="single" w:sz="8" w:space="0" w:color="auto"/>
              <w:right w:val="single" w:sz="8" w:space="0" w:color="auto"/>
            </w:tcBorders>
            <w:vAlign w:val="center"/>
          </w:tcPr>
          <w:p w:rsidR="00FB6DCE" w:rsidRPr="0081358C" w:rsidRDefault="00FB6DCE" w:rsidP="008B180B">
            <w:pPr>
              <w:spacing w:before="8" w:after="8"/>
              <w:ind w:left="85" w:right="85"/>
              <w:rPr>
                <w:rFonts w:ascii="Arial" w:hAnsi="Arial" w:cs="Arial"/>
                <w:color w:val="000000"/>
              </w:rPr>
            </w:pPr>
          </w:p>
        </w:tc>
        <w:tc>
          <w:tcPr>
            <w:tcW w:w="5701" w:type="dxa"/>
            <w:gridSpan w:val="7"/>
            <w:vMerge w:val="restart"/>
            <w:tcBorders>
              <w:top w:val="single" w:sz="8" w:space="0" w:color="auto"/>
              <w:left w:val="single" w:sz="8" w:space="0" w:color="auto"/>
            </w:tcBorders>
            <w:vAlign w:val="center"/>
          </w:tcPr>
          <w:p w:rsidR="00FB6DCE" w:rsidRPr="009157EE" w:rsidRDefault="00FB6DCE" w:rsidP="00005335">
            <w:pPr>
              <w:spacing w:before="8" w:after="8"/>
              <w:ind w:left="85" w:right="85"/>
              <w:rPr>
                <w:rFonts w:ascii="Arial" w:hAnsi="Arial" w:cs="Arial"/>
                <w:bCs/>
              </w:rPr>
            </w:pPr>
            <w:r w:rsidRPr="009157EE">
              <w:rPr>
                <w:rFonts w:ascii="Arial" w:hAnsi="Arial" w:cs="Arial"/>
                <w:bCs/>
              </w:rPr>
              <w:t xml:space="preserve">Termin przekazania: </w:t>
            </w:r>
          </w:p>
          <w:p w:rsidR="00FB6DCE" w:rsidRPr="0081358C" w:rsidRDefault="00FB6DCE" w:rsidP="00005335">
            <w:pPr>
              <w:pStyle w:val="Tekstblokowy"/>
              <w:ind w:left="113"/>
              <w:rPr>
                <w:rFonts w:cs="Arial"/>
                <w:color w:val="000000"/>
              </w:rPr>
            </w:pPr>
            <w:r w:rsidRPr="009157EE">
              <w:rPr>
                <w:rFonts w:cs="Arial"/>
                <w:bCs/>
              </w:rPr>
              <w:t>zgodnie z PBSSP 2019 r.</w:t>
            </w:r>
          </w:p>
        </w:tc>
      </w:tr>
      <w:tr w:rsidR="00B357F2" w:rsidRPr="0081358C" w:rsidTr="00B262C6">
        <w:trPr>
          <w:gridBefore w:val="1"/>
          <w:wBefore w:w="146" w:type="dxa"/>
          <w:cantSplit/>
          <w:trHeight w:val="230"/>
        </w:trPr>
        <w:tc>
          <w:tcPr>
            <w:tcW w:w="3125" w:type="dxa"/>
            <w:gridSpan w:val="5"/>
            <w:vMerge w:val="restart"/>
            <w:tcBorders>
              <w:right w:val="single" w:sz="4" w:space="0" w:color="auto"/>
            </w:tcBorders>
            <w:shd w:val="clear" w:color="auto" w:fill="auto"/>
            <w:vAlign w:val="center"/>
          </w:tcPr>
          <w:p w:rsidR="00B357F2" w:rsidRPr="00941F38" w:rsidRDefault="00B357F2" w:rsidP="00941F38">
            <w:pPr>
              <w:ind w:left="28"/>
              <w:rPr>
                <w:rFonts w:ascii="Arial" w:hAnsi="Arial" w:cs="Arial"/>
              </w:rPr>
            </w:pPr>
            <w:r w:rsidRPr="009157EE">
              <w:rPr>
                <w:rFonts w:ascii="Arial" w:hAnsi="Arial" w:cs="Arial"/>
              </w:rPr>
              <w:t>Okręg Tarnobrzeski</w:t>
            </w:r>
          </w:p>
        </w:tc>
        <w:tc>
          <w:tcPr>
            <w:tcW w:w="2987" w:type="dxa"/>
            <w:gridSpan w:val="4"/>
            <w:vMerge w:val="restart"/>
            <w:tcBorders>
              <w:left w:val="single" w:sz="4" w:space="0" w:color="auto"/>
              <w:right w:val="single" w:sz="8" w:space="0" w:color="auto"/>
            </w:tcBorders>
            <w:shd w:val="clear" w:color="auto" w:fill="auto"/>
            <w:vAlign w:val="center"/>
          </w:tcPr>
          <w:p w:rsidR="00B357F2" w:rsidRPr="00941F38" w:rsidRDefault="00B357F2" w:rsidP="00941F38">
            <w:pPr>
              <w:spacing w:before="100" w:beforeAutospacing="1" w:after="100" w:afterAutospacing="1"/>
              <w:ind w:left="28"/>
              <w:rPr>
                <w:rFonts w:ascii="Arial" w:hAnsi="Arial" w:cs="Arial"/>
              </w:rPr>
            </w:pPr>
            <w:r w:rsidRPr="00941F38">
              <w:rPr>
                <w:rFonts w:ascii="Arial" w:hAnsi="Arial" w:cs="Arial"/>
              </w:rPr>
              <w:t>Apelacja Rzeszowska</w:t>
            </w:r>
          </w:p>
        </w:tc>
        <w:tc>
          <w:tcPr>
            <w:tcW w:w="4110" w:type="dxa"/>
            <w:gridSpan w:val="6"/>
            <w:vMerge/>
            <w:tcBorders>
              <w:left w:val="single" w:sz="8" w:space="0" w:color="auto"/>
              <w:bottom w:val="single" w:sz="4" w:space="0" w:color="auto"/>
              <w:right w:val="single" w:sz="8" w:space="0" w:color="auto"/>
            </w:tcBorders>
            <w:vAlign w:val="center"/>
          </w:tcPr>
          <w:p w:rsidR="00B357F2" w:rsidRPr="0081358C" w:rsidRDefault="00B357F2" w:rsidP="008B180B">
            <w:pPr>
              <w:spacing w:before="8" w:after="8"/>
              <w:ind w:left="85" w:right="85"/>
              <w:rPr>
                <w:rFonts w:ascii="Arial" w:hAnsi="Arial" w:cs="Arial"/>
                <w:color w:val="000000"/>
              </w:rPr>
            </w:pPr>
          </w:p>
        </w:tc>
        <w:tc>
          <w:tcPr>
            <w:tcW w:w="5701" w:type="dxa"/>
            <w:gridSpan w:val="7"/>
            <w:vMerge/>
            <w:tcBorders>
              <w:left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B357F2" w:rsidRPr="0081358C" w:rsidTr="00941F38">
        <w:trPr>
          <w:gridBefore w:val="1"/>
          <w:wBefore w:w="146" w:type="dxa"/>
          <w:cantSplit/>
          <w:trHeight w:val="443"/>
        </w:trPr>
        <w:tc>
          <w:tcPr>
            <w:tcW w:w="3125" w:type="dxa"/>
            <w:gridSpan w:val="5"/>
            <w:vMerge/>
            <w:tcBorders>
              <w:bottom w:val="single" w:sz="8" w:space="0" w:color="auto"/>
              <w:right w:val="single" w:sz="4"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2987" w:type="dxa"/>
            <w:gridSpan w:val="4"/>
            <w:vMerge/>
            <w:tcBorders>
              <w:left w:val="single" w:sz="4" w:space="0" w:color="auto"/>
              <w:bottom w:val="single" w:sz="8" w:space="0" w:color="auto"/>
              <w:right w:val="single" w:sz="8" w:space="0" w:color="auto"/>
            </w:tcBorders>
            <w:shd w:val="clear" w:color="auto" w:fill="auto"/>
            <w:vAlign w:val="center"/>
          </w:tcPr>
          <w:p w:rsidR="00B357F2" w:rsidRPr="0081358C" w:rsidRDefault="00B357F2" w:rsidP="00005335">
            <w:pPr>
              <w:spacing w:before="100" w:beforeAutospacing="1" w:after="100" w:afterAutospacing="1"/>
              <w:ind w:left="125" w:right="170"/>
              <w:rPr>
                <w:rFonts w:ascii="Arial" w:hAnsi="Arial" w:cs="Arial"/>
                <w:noProof/>
                <w:color w:val="000000"/>
              </w:rPr>
            </w:pPr>
          </w:p>
        </w:tc>
        <w:tc>
          <w:tcPr>
            <w:tcW w:w="4110" w:type="dxa"/>
            <w:gridSpan w:val="6"/>
            <w:tcBorders>
              <w:left w:val="single" w:sz="8" w:space="0" w:color="auto"/>
              <w:bottom w:val="single" w:sz="8" w:space="0" w:color="auto"/>
              <w:right w:val="single" w:sz="8" w:space="0" w:color="auto"/>
            </w:tcBorders>
            <w:vAlign w:val="center"/>
          </w:tcPr>
          <w:p w:rsidR="00B357F2" w:rsidRPr="00941F38" w:rsidRDefault="00941F38" w:rsidP="00941F38">
            <w:pPr>
              <w:spacing w:before="8" w:after="8"/>
              <w:ind w:left="85" w:right="85"/>
              <w:jc w:val="center"/>
              <w:rPr>
                <w:rFonts w:ascii="Arial" w:hAnsi="Arial" w:cs="Arial"/>
                <w:color w:val="000000"/>
                <w:sz w:val="24"/>
                <w:szCs w:val="24"/>
              </w:rPr>
            </w:pPr>
            <w:r w:rsidRPr="00941F38">
              <w:rPr>
                <w:rFonts w:ascii="Arial" w:hAnsi="Arial" w:cs="Arial"/>
                <w:b/>
                <w:sz w:val="24"/>
                <w:szCs w:val="24"/>
              </w:rPr>
              <w:t>za rok 2019 r.</w:t>
            </w:r>
          </w:p>
        </w:tc>
        <w:tc>
          <w:tcPr>
            <w:tcW w:w="5701" w:type="dxa"/>
            <w:gridSpan w:val="7"/>
            <w:vMerge/>
            <w:tcBorders>
              <w:left w:val="single" w:sz="8" w:space="0" w:color="auto"/>
              <w:bottom w:val="single" w:sz="8" w:space="0" w:color="auto"/>
            </w:tcBorders>
            <w:vAlign w:val="center"/>
          </w:tcPr>
          <w:p w:rsidR="00B357F2" w:rsidRPr="009157EE" w:rsidRDefault="00B357F2" w:rsidP="00005335">
            <w:pPr>
              <w:spacing w:before="8" w:after="8"/>
              <w:ind w:left="85" w:right="85"/>
              <w:rPr>
                <w:rFonts w:ascii="Arial" w:hAnsi="Arial" w:cs="Arial"/>
                <w:bCs/>
              </w:rPr>
            </w:pPr>
          </w:p>
        </w:tc>
      </w:tr>
      <w:tr w:rsidR="00525083" w:rsidRPr="0081358C" w:rsidTr="00005335">
        <w:trPr>
          <w:gridBefore w:val="1"/>
          <w:wBefore w:w="146" w:type="dxa"/>
          <w:cantSplit/>
        </w:trPr>
        <w:tc>
          <w:tcPr>
            <w:tcW w:w="15923" w:type="dxa"/>
            <w:gridSpan w:val="22"/>
            <w:tcBorders>
              <w:top w:val="nil"/>
              <w:left w:val="nil"/>
              <w:bottom w:val="nil"/>
              <w:right w:val="nil"/>
            </w:tcBorders>
            <w:vAlign w:val="bottom"/>
          </w:tcPr>
          <w:p w:rsidR="00B262C6" w:rsidRDefault="00B262C6" w:rsidP="008B180B">
            <w:pPr>
              <w:spacing w:before="80" w:after="80"/>
              <w:rPr>
                <w:rFonts w:ascii="Arial" w:hAnsi="Arial" w:cs="Arial"/>
                <w:b/>
                <w:color w:val="000000"/>
                <w:sz w:val="24"/>
                <w:szCs w:val="24"/>
              </w:rPr>
            </w:pPr>
          </w:p>
          <w:p w:rsidR="00525083" w:rsidRPr="0081358C" w:rsidRDefault="00525083" w:rsidP="008B180B">
            <w:pPr>
              <w:spacing w:before="80" w:after="80"/>
              <w:rPr>
                <w:rFonts w:ascii="Arial" w:hAnsi="Arial" w:cs="Arial"/>
                <w:color w:val="000000"/>
                <w:sz w:val="24"/>
                <w:szCs w:val="24"/>
              </w:rPr>
            </w:pPr>
            <w:r w:rsidRPr="0081358C">
              <w:rPr>
                <w:rFonts w:ascii="Arial" w:hAnsi="Arial" w:cs="Arial"/>
                <w:b/>
                <w:color w:val="000000"/>
                <w:sz w:val="24"/>
                <w:szCs w:val="24"/>
              </w:rPr>
              <w:t>Dział 1. Ewidencja spraw</w:t>
            </w:r>
          </w:p>
        </w:tc>
      </w:tr>
      <w:tr w:rsidR="00607DD3" w:rsidRPr="0081358C" w:rsidTr="00005335">
        <w:trPr>
          <w:gridBefore w:val="1"/>
          <w:wBefore w:w="146" w:type="dxa"/>
          <w:cantSplit/>
          <w:trHeight w:val="240"/>
        </w:trPr>
        <w:tc>
          <w:tcPr>
            <w:tcW w:w="2866" w:type="dxa"/>
            <w:gridSpan w:val="4"/>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SPRAWY</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wg repertoriów</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lub wykazów</w:t>
            </w:r>
          </w:p>
        </w:tc>
        <w:tc>
          <w:tcPr>
            <w:tcW w:w="971"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Pozostało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z ubiegłego</w:t>
            </w:r>
          </w:p>
          <w:p w:rsidR="00607DD3" w:rsidRPr="0081358C" w:rsidRDefault="00607DD3" w:rsidP="00A110E4">
            <w:pPr>
              <w:ind w:left="85" w:right="85"/>
              <w:jc w:val="center"/>
              <w:rPr>
                <w:rFonts w:ascii="Arial" w:hAnsi="Arial" w:cs="Arial"/>
                <w:color w:val="000000"/>
                <w:sz w:val="14"/>
              </w:rPr>
            </w:pPr>
            <w:r w:rsidRPr="0081358C">
              <w:rPr>
                <w:rFonts w:ascii="Arial" w:hAnsi="Arial" w:cs="Arial"/>
                <w:color w:val="000000"/>
                <w:sz w:val="14"/>
              </w:rPr>
              <w:t>roku</w:t>
            </w:r>
          </w:p>
        </w:tc>
        <w:tc>
          <w:tcPr>
            <w:tcW w:w="3409" w:type="dxa"/>
            <w:gridSpan w:val="5"/>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pacing w:val="28"/>
                <w:sz w:val="14"/>
              </w:rPr>
            </w:pPr>
            <w:r w:rsidRPr="0081358C">
              <w:rPr>
                <w:rFonts w:ascii="Arial" w:hAnsi="Arial" w:cs="Arial"/>
                <w:color w:val="000000"/>
                <w:spacing w:val="28"/>
                <w:sz w:val="14"/>
              </w:rPr>
              <w:t>WPŁYNĘŁO</w:t>
            </w:r>
          </w:p>
        </w:tc>
        <w:tc>
          <w:tcPr>
            <w:tcW w:w="7513" w:type="dxa"/>
            <w:gridSpan w:val="9"/>
            <w:tcBorders>
              <w:top w:val="single" w:sz="4" w:space="0" w:color="auto"/>
              <w:left w:val="single" w:sz="4" w:space="0" w:color="auto"/>
              <w:bottom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pacing w:val="28"/>
                <w:sz w:val="14"/>
              </w:rPr>
              <w:t>ZAŁATWIONO</w:t>
            </w:r>
          </w:p>
        </w:tc>
        <w:tc>
          <w:tcPr>
            <w:tcW w:w="1164" w:type="dxa"/>
            <w:gridSpan w:val="2"/>
            <w:vMerge w:val="restart"/>
            <w:tcBorders>
              <w:top w:val="single" w:sz="4" w:space="0" w:color="auto"/>
              <w:left w:val="single" w:sz="4" w:space="0" w:color="auto"/>
            </w:tcBorders>
            <w:vAlign w:val="center"/>
          </w:tcPr>
          <w:p w:rsidR="00607DD3" w:rsidRPr="0081358C" w:rsidRDefault="00607DD3" w:rsidP="00A110E4">
            <w:pPr>
              <w:ind w:right="85"/>
              <w:jc w:val="center"/>
              <w:rPr>
                <w:rFonts w:ascii="Arial" w:hAnsi="Arial" w:cs="Arial"/>
                <w:color w:val="000000"/>
                <w:sz w:val="14"/>
              </w:rPr>
            </w:pPr>
            <w:r w:rsidRPr="0081358C">
              <w:rPr>
                <w:rFonts w:ascii="Arial" w:hAnsi="Arial" w:cs="Arial"/>
                <w:color w:val="000000"/>
                <w:sz w:val="14"/>
              </w:rPr>
              <w:t>Pozostało na okres następny</w:t>
            </w:r>
          </w:p>
        </w:tc>
      </w:tr>
      <w:tr w:rsidR="00607DD3" w:rsidRPr="0081358C" w:rsidTr="00005335">
        <w:trPr>
          <w:gridBefore w:val="1"/>
          <w:wBefore w:w="146" w:type="dxa"/>
          <w:cantSplit/>
          <w:trHeight w:val="2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p>
        </w:tc>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2270" w:type="dxa"/>
            <w:gridSpan w:val="3"/>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 xml:space="preserve">w tym </w:t>
            </w:r>
          </w:p>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ponownie wpisane</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07DD3" w:rsidRPr="0081358C" w:rsidRDefault="00607DD3" w:rsidP="00A110E4">
            <w:pPr>
              <w:spacing w:line="140" w:lineRule="exact"/>
              <w:ind w:left="85" w:right="85"/>
              <w:jc w:val="center"/>
              <w:rPr>
                <w:rFonts w:ascii="Arial" w:hAnsi="Arial" w:cs="Arial"/>
                <w:color w:val="000000"/>
                <w:sz w:val="14"/>
              </w:rPr>
            </w:pPr>
            <w:r w:rsidRPr="0081358C">
              <w:rPr>
                <w:rFonts w:ascii="Arial" w:hAnsi="Arial" w:cs="Arial"/>
                <w:color w:val="000000"/>
                <w:sz w:val="14"/>
              </w:rPr>
              <w:t>razem</w:t>
            </w:r>
          </w:p>
        </w:tc>
        <w:tc>
          <w:tcPr>
            <w:tcW w:w="6520" w:type="dxa"/>
            <w:gridSpan w:val="8"/>
            <w:tcBorders>
              <w:top w:val="single" w:sz="4" w:space="0" w:color="auto"/>
              <w:left w:val="single" w:sz="4" w:space="0" w:color="auto"/>
              <w:bottom w:val="single" w:sz="4" w:space="0" w:color="auto"/>
            </w:tcBorders>
            <w:vAlign w:val="center"/>
          </w:tcPr>
          <w:p w:rsidR="00607DD3" w:rsidRPr="0081358C" w:rsidRDefault="00B031C6" w:rsidP="00A110E4">
            <w:pPr>
              <w:spacing w:line="140" w:lineRule="exact"/>
              <w:ind w:left="85" w:right="85"/>
              <w:jc w:val="center"/>
              <w:rPr>
                <w:rFonts w:ascii="Arial" w:hAnsi="Arial" w:cs="Arial"/>
                <w:color w:val="000000"/>
                <w:sz w:val="14"/>
              </w:rPr>
            </w:pPr>
            <w:r>
              <w:rPr>
                <w:rFonts w:ascii="Arial" w:hAnsi="Arial" w:cs="Arial"/>
                <w:color w:val="000000"/>
                <w:sz w:val="14"/>
              </w:rPr>
              <w:t>z tego</w:t>
            </w:r>
          </w:p>
        </w:tc>
        <w:tc>
          <w:tcPr>
            <w:tcW w:w="1164" w:type="dxa"/>
            <w:gridSpan w:val="2"/>
            <w:vMerge/>
            <w:tcBorders>
              <w:left w:val="single" w:sz="4" w:space="0" w:color="auto"/>
            </w:tcBorders>
            <w:vAlign w:val="center"/>
          </w:tcPr>
          <w:p w:rsidR="00607DD3" w:rsidRPr="0081358C" w:rsidRDefault="00607DD3" w:rsidP="00A110E4">
            <w:pPr>
              <w:ind w:right="85"/>
              <w:jc w:val="center"/>
              <w:rPr>
                <w:rFonts w:ascii="Arial" w:hAnsi="Arial" w:cs="Arial"/>
                <w:color w:val="000000"/>
                <w:sz w:val="14"/>
              </w:rPr>
            </w:pPr>
          </w:p>
        </w:tc>
      </w:tr>
      <w:tr w:rsidR="00AF2BA9" w:rsidRPr="0081358C" w:rsidTr="00005335">
        <w:trPr>
          <w:gridBefore w:val="1"/>
          <w:wBefore w:w="146" w:type="dxa"/>
          <w:cantSplit/>
          <w:trHeight w:val="140"/>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2270" w:type="dxa"/>
            <w:gridSpan w:val="3"/>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B031C6" w:rsidP="00A110E4">
            <w:pPr>
              <w:jc w:val="center"/>
              <w:rPr>
                <w:rFonts w:ascii="Arial" w:hAnsi="Arial" w:cs="Arial"/>
                <w:color w:val="000000"/>
                <w:sz w:val="12"/>
              </w:rPr>
            </w:pPr>
            <w:r>
              <w:rPr>
                <w:rFonts w:ascii="Arial" w:hAnsi="Arial" w:cs="Arial"/>
                <w:color w:val="000000"/>
                <w:sz w:val="12"/>
              </w:rPr>
              <w:t>u</w:t>
            </w:r>
            <w:r w:rsidR="00AF2BA9" w:rsidRPr="0081358C">
              <w:rPr>
                <w:rFonts w:ascii="Arial" w:hAnsi="Arial" w:cs="Arial"/>
                <w:color w:val="000000"/>
                <w:sz w:val="12"/>
              </w:rPr>
              <w:t>względniono</w:t>
            </w:r>
            <w:r>
              <w:rPr>
                <w:rFonts w:ascii="Arial" w:hAnsi="Arial" w:cs="Arial"/>
                <w:color w:val="000000"/>
                <w:sz w:val="12"/>
              </w:rPr>
              <w:t xml:space="preserve"> w całości lub w części</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oddalono</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zwrócono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odrzucono wniosek</w:t>
            </w:r>
          </w:p>
        </w:tc>
        <w:tc>
          <w:tcPr>
            <w:tcW w:w="851"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umorzono</w:t>
            </w:r>
          </w:p>
        </w:tc>
        <w:tc>
          <w:tcPr>
            <w:tcW w:w="992" w:type="dxa"/>
            <w:vMerge w:val="restart"/>
            <w:tcBorders>
              <w:left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przekazane do innej jednostki</w:t>
            </w:r>
          </w:p>
        </w:tc>
        <w:tc>
          <w:tcPr>
            <w:tcW w:w="992" w:type="dxa"/>
            <w:vMerge w:val="restart"/>
            <w:tcBorders>
              <w:left w:val="single" w:sz="4" w:space="0" w:color="auto"/>
              <w:right w:val="single" w:sz="4" w:space="0" w:color="auto"/>
            </w:tcBorders>
            <w:vAlign w:val="center"/>
          </w:tcPr>
          <w:p w:rsidR="00AF2BA9" w:rsidRPr="0081358C" w:rsidRDefault="00B031C6" w:rsidP="00A110E4">
            <w:pPr>
              <w:ind w:left="85" w:right="85"/>
              <w:jc w:val="center"/>
              <w:rPr>
                <w:rFonts w:ascii="Arial" w:hAnsi="Arial" w:cs="Arial"/>
                <w:color w:val="000000"/>
                <w:sz w:val="14"/>
              </w:rPr>
            </w:pPr>
            <w:r>
              <w:rPr>
                <w:rFonts w:ascii="Arial" w:hAnsi="Arial" w:cs="Arial"/>
                <w:color w:val="000000"/>
                <w:sz w:val="14"/>
              </w:rPr>
              <w:t>i</w:t>
            </w:r>
            <w:r w:rsidR="00AF2BA9">
              <w:rPr>
                <w:rFonts w:ascii="Arial" w:hAnsi="Arial" w:cs="Arial"/>
                <w:color w:val="000000"/>
                <w:sz w:val="14"/>
              </w:rPr>
              <w:t>nne załatwienia</w:t>
            </w:r>
          </w:p>
        </w:tc>
        <w:tc>
          <w:tcPr>
            <w:tcW w:w="1164" w:type="dxa"/>
            <w:gridSpan w:val="2"/>
            <w:vMerge/>
            <w:tcBorders>
              <w:left w:val="single" w:sz="4" w:space="0" w:color="auto"/>
            </w:tcBorders>
            <w:vAlign w:val="center"/>
          </w:tcPr>
          <w:p w:rsidR="00AF2BA9" w:rsidRPr="0081358C" w:rsidRDefault="00AF2BA9" w:rsidP="00A110E4">
            <w:pPr>
              <w:ind w:left="85" w:right="85"/>
              <w:jc w:val="center"/>
              <w:rPr>
                <w:rFonts w:ascii="Arial" w:hAnsi="Arial" w:cs="Arial"/>
                <w:color w:val="000000"/>
                <w:sz w:val="14"/>
                <w:szCs w:val="14"/>
                <w:vertAlign w:val="superscript"/>
              </w:rPr>
            </w:pPr>
          </w:p>
        </w:tc>
      </w:tr>
      <w:tr w:rsidR="00AF2BA9" w:rsidRPr="0081358C" w:rsidTr="00B226A1">
        <w:trPr>
          <w:gridBefore w:val="1"/>
          <w:wBefore w:w="146" w:type="dxa"/>
          <w:cantSplit/>
          <w:trHeight w:hRule="exact" w:val="589"/>
        </w:trPr>
        <w:tc>
          <w:tcPr>
            <w:tcW w:w="2866" w:type="dxa"/>
            <w:gridSpan w:val="4"/>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7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ind w:left="85" w:right="85"/>
              <w:jc w:val="center"/>
              <w:rPr>
                <w:rFonts w:ascii="Arial" w:hAnsi="Arial" w:cs="Arial"/>
                <w:color w:val="000000"/>
                <w:sz w:val="14"/>
              </w:rPr>
            </w:pPr>
            <w:r w:rsidRPr="0081358C">
              <w:rPr>
                <w:rFonts w:ascii="Arial" w:hAnsi="Arial" w:cs="Arial"/>
                <w:color w:val="000000"/>
                <w:sz w:val="14"/>
              </w:rPr>
              <w:t>ogółem</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after="40"/>
              <w:ind w:left="85" w:right="85"/>
              <w:jc w:val="center"/>
              <w:rPr>
                <w:rFonts w:ascii="Arial" w:hAnsi="Arial" w:cs="Arial"/>
                <w:color w:val="000000"/>
                <w:sz w:val="14"/>
              </w:rPr>
            </w:pPr>
            <w:r w:rsidRPr="0081358C">
              <w:rPr>
                <w:rFonts w:ascii="Arial" w:hAnsi="Arial" w:cs="Arial"/>
                <w:color w:val="000000"/>
                <w:sz w:val="14"/>
              </w:rPr>
              <w:t>w tym przekazane z innej jednostki</w:t>
            </w:r>
          </w:p>
        </w:tc>
        <w:tc>
          <w:tcPr>
            <w:tcW w:w="993"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20" w:lineRule="exact"/>
              <w:ind w:left="85" w:right="85"/>
              <w:jc w:val="center"/>
              <w:rPr>
                <w:rFonts w:ascii="Arial" w:hAnsi="Arial" w:cs="Arial"/>
                <w:color w:val="000000"/>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851"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992" w:type="dxa"/>
            <w:vMerge/>
            <w:tcBorders>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c>
          <w:tcPr>
            <w:tcW w:w="1164" w:type="dxa"/>
            <w:gridSpan w:val="2"/>
            <w:vMerge/>
            <w:tcBorders>
              <w:left w:val="single" w:sz="4" w:space="0" w:color="auto"/>
              <w:bottom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4"/>
              </w:rPr>
            </w:pPr>
          </w:p>
        </w:tc>
      </w:tr>
      <w:tr w:rsidR="00AF2BA9" w:rsidRPr="0081358C" w:rsidTr="00005335">
        <w:trPr>
          <w:gridBefore w:val="1"/>
          <w:wBefore w:w="146" w:type="dxa"/>
          <w:cantSplit/>
          <w:trHeight w:hRule="exact" w:val="200"/>
        </w:trPr>
        <w:tc>
          <w:tcPr>
            <w:tcW w:w="2866" w:type="dxa"/>
            <w:gridSpan w:val="4"/>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0</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1</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2</w:t>
            </w:r>
          </w:p>
        </w:tc>
        <w:tc>
          <w:tcPr>
            <w:tcW w:w="1136"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4</w:t>
            </w:r>
          </w:p>
        </w:tc>
        <w:tc>
          <w:tcPr>
            <w:tcW w:w="993"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5</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6</w:t>
            </w:r>
          </w:p>
        </w:tc>
        <w:tc>
          <w:tcPr>
            <w:tcW w:w="850"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8</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left="85" w:right="85"/>
              <w:jc w:val="center"/>
              <w:rPr>
                <w:rFonts w:ascii="Arial" w:hAnsi="Arial" w:cs="Arial"/>
                <w:color w:val="000000"/>
                <w:sz w:val="12"/>
                <w:szCs w:val="12"/>
              </w:rPr>
            </w:pPr>
            <w:r w:rsidRPr="0081358C">
              <w:rPr>
                <w:rFonts w:ascii="Arial" w:hAnsi="Arial" w:cs="Arial"/>
                <w:color w:val="000000"/>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10</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11</w:t>
            </w:r>
          </w:p>
        </w:tc>
        <w:tc>
          <w:tcPr>
            <w:tcW w:w="992" w:type="dxa"/>
            <w:tcBorders>
              <w:top w:val="single" w:sz="4" w:space="0" w:color="auto"/>
              <w:left w:val="single" w:sz="4" w:space="0" w:color="auto"/>
              <w:bottom w:val="single" w:sz="4" w:space="0" w:color="auto"/>
              <w:right w:val="single" w:sz="4" w:space="0" w:color="auto"/>
            </w:tcBorders>
            <w:vAlign w:val="center"/>
          </w:tcPr>
          <w:p w:rsidR="00AF2BA9" w:rsidRPr="0081358C" w:rsidRDefault="00AF2BA9" w:rsidP="00A110E4">
            <w:pPr>
              <w:spacing w:line="140" w:lineRule="exact"/>
              <w:ind w:right="85"/>
              <w:jc w:val="center"/>
              <w:rPr>
                <w:rFonts w:ascii="Arial" w:hAnsi="Arial" w:cs="Arial"/>
                <w:color w:val="000000"/>
                <w:sz w:val="12"/>
                <w:szCs w:val="12"/>
              </w:rPr>
            </w:pPr>
            <w:r>
              <w:rPr>
                <w:rFonts w:ascii="Arial" w:hAnsi="Arial" w:cs="Arial"/>
                <w:color w:val="000000"/>
                <w:sz w:val="12"/>
                <w:szCs w:val="12"/>
              </w:rPr>
              <w:t>12</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AF2BA9" w:rsidRDefault="00AF2BA9" w:rsidP="00A110E4">
            <w:pPr>
              <w:spacing w:line="140" w:lineRule="exact"/>
              <w:ind w:right="85"/>
              <w:jc w:val="center"/>
              <w:rPr>
                <w:rFonts w:ascii="Arial" w:hAnsi="Arial" w:cs="Arial"/>
                <w:color w:val="000000"/>
                <w:sz w:val="12"/>
                <w:szCs w:val="12"/>
              </w:rPr>
            </w:pPr>
            <w:r w:rsidRPr="0081358C">
              <w:rPr>
                <w:rFonts w:ascii="Arial" w:hAnsi="Arial" w:cs="Arial"/>
                <w:color w:val="000000"/>
                <w:sz w:val="12"/>
                <w:szCs w:val="12"/>
              </w:rPr>
              <w:t>1</w:t>
            </w:r>
            <w:r>
              <w:rPr>
                <w:rFonts w:ascii="Arial" w:hAnsi="Arial" w:cs="Arial"/>
                <w:color w:val="000000"/>
                <w:sz w:val="12"/>
                <w:szCs w:val="12"/>
              </w:rPr>
              <w:t>3</w:t>
            </w:r>
          </w:p>
          <w:p w:rsidR="00AF2BA9" w:rsidRPr="0081358C" w:rsidRDefault="00AF2BA9" w:rsidP="00A110E4">
            <w:pPr>
              <w:spacing w:line="140" w:lineRule="exact"/>
              <w:ind w:right="85"/>
              <w:jc w:val="center"/>
              <w:rPr>
                <w:rFonts w:ascii="Arial" w:hAnsi="Arial" w:cs="Arial"/>
                <w:color w:val="000000"/>
                <w:sz w:val="12"/>
                <w:szCs w:val="12"/>
              </w:rPr>
            </w:pPr>
          </w:p>
        </w:tc>
      </w:tr>
      <w:tr w:rsidR="00C8576C" w:rsidRPr="0081358C" w:rsidTr="00005335">
        <w:trPr>
          <w:gridBefore w:val="1"/>
          <w:wBefore w:w="146" w:type="dxa"/>
          <w:cantSplit/>
          <w:trHeight w:hRule="exact" w:val="380"/>
        </w:trPr>
        <w:tc>
          <w:tcPr>
            <w:tcW w:w="2502" w:type="dxa"/>
            <w:gridSpan w:val="3"/>
            <w:tcBorders>
              <w:top w:val="single" w:sz="4" w:space="0" w:color="auto"/>
              <w:left w:val="single" w:sz="4" w:space="0" w:color="auto"/>
              <w:bottom w:val="single" w:sz="4" w:space="0" w:color="auto"/>
              <w:right w:val="single" w:sz="18" w:space="0" w:color="auto"/>
            </w:tcBorders>
            <w:vAlign w:val="center"/>
          </w:tcPr>
          <w:p w:rsidR="00C8576C" w:rsidRPr="0081358C" w:rsidRDefault="006B68E7" w:rsidP="00A110E4">
            <w:pPr>
              <w:pStyle w:val="Nagwek1"/>
              <w:spacing w:after="40" w:line="140" w:lineRule="exact"/>
              <w:ind w:left="85" w:right="85"/>
              <w:rPr>
                <w:rFonts w:ascii="Arial" w:hAnsi="Arial" w:cs="Arial"/>
                <w:sz w:val="14"/>
              </w:rPr>
            </w:pPr>
            <w:r>
              <w:rPr>
                <w:rFonts w:ascii="Arial" w:hAnsi="Arial" w:cs="Arial"/>
                <w:sz w:val="14"/>
              </w:rPr>
              <w:t>RAZEM (wiersze od 2+</w:t>
            </w:r>
            <w:r w:rsidR="001A2FAE">
              <w:rPr>
                <w:rFonts w:ascii="Arial" w:hAnsi="Arial" w:cs="Arial"/>
                <w:sz w:val="14"/>
              </w:rPr>
              <w:t>5+6</w:t>
            </w:r>
            <w:r w:rsidR="00C8576C" w:rsidRPr="0081358C">
              <w:rPr>
                <w:rFonts w:ascii="Arial" w:hAnsi="Arial" w:cs="Arial"/>
                <w:sz w:val="14"/>
              </w:rPr>
              <w:t>)</w:t>
            </w:r>
          </w:p>
        </w:tc>
        <w:tc>
          <w:tcPr>
            <w:tcW w:w="364" w:type="dxa"/>
            <w:tcBorders>
              <w:top w:val="single" w:sz="18"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01</w:t>
            </w:r>
          </w:p>
        </w:tc>
        <w:tc>
          <w:tcPr>
            <w:tcW w:w="97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395</w:t>
            </w:r>
          </w:p>
        </w:tc>
        <w:tc>
          <w:tcPr>
            <w:tcW w:w="1139"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19.238</w:t>
            </w:r>
          </w:p>
        </w:tc>
        <w:tc>
          <w:tcPr>
            <w:tcW w:w="1136"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14</w:t>
            </w:r>
          </w:p>
        </w:tc>
        <w:tc>
          <w:tcPr>
            <w:tcW w:w="1134"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p>
        </w:tc>
        <w:tc>
          <w:tcPr>
            <w:tcW w:w="993"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14.391</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11.996</w:t>
            </w:r>
          </w:p>
        </w:tc>
        <w:tc>
          <w:tcPr>
            <w:tcW w:w="850"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68</w:t>
            </w:r>
          </w:p>
        </w:tc>
        <w:tc>
          <w:tcPr>
            <w:tcW w:w="851" w:type="dxa"/>
            <w:gridSpan w:val="2"/>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55</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36</w:t>
            </w:r>
          </w:p>
        </w:tc>
        <w:tc>
          <w:tcPr>
            <w:tcW w:w="851"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24</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Pr="0081358C" w:rsidRDefault="00C8576C" w:rsidP="00C8576C">
            <w:pPr>
              <w:jc w:val="right"/>
              <w:rPr>
                <w:rFonts w:ascii="Arial" w:hAnsi="Arial" w:cs="Arial"/>
                <w:color w:val="000000"/>
                <w:sz w:val="14"/>
                <w:szCs w:val="14"/>
              </w:rPr>
            </w:pPr>
            <w:r>
              <w:rPr>
                <w:rFonts w:ascii="Arial" w:hAnsi="Arial" w:cs="Arial"/>
                <w:color w:val="000000"/>
                <w:sz w:val="14"/>
                <w:szCs w:val="14"/>
              </w:rPr>
              <w:t xml:space="preserve">3 </w:t>
            </w:r>
          </w:p>
        </w:tc>
        <w:tc>
          <w:tcPr>
            <w:tcW w:w="992" w:type="dxa"/>
            <w:tcBorders>
              <w:top w:val="single" w:sz="18"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2.209</w:t>
            </w:r>
          </w:p>
        </w:tc>
        <w:tc>
          <w:tcPr>
            <w:tcW w:w="1164" w:type="dxa"/>
            <w:gridSpan w:val="2"/>
            <w:tcBorders>
              <w:top w:val="single" w:sz="18" w:space="0" w:color="auto"/>
              <w:left w:val="single" w:sz="4" w:space="0" w:color="auto"/>
              <w:bottom w:val="single" w:sz="4" w:space="0" w:color="auto"/>
              <w:right w:val="single" w:sz="18"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5.242</w:t>
            </w:r>
          </w:p>
        </w:tc>
      </w:tr>
      <w:tr w:rsidR="00C8576C"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C8576C" w:rsidRPr="00E77AAF" w:rsidRDefault="00C8576C" w:rsidP="00A110E4">
            <w:pPr>
              <w:spacing w:after="80"/>
              <w:ind w:left="85" w:right="85"/>
              <w:rPr>
                <w:rFonts w:ascii="Arial" w:hAnsi="Arial" w:cs="Arial"/>
                <w:sz w:val="14"/>
              </w:rPr>
            </w:pPr>
            <w:r w:rsidRPr="00E77AAF">
              <w:rPr>
                <w:rFonts w:ascii="Arial" w:hAnsi="Arial" w:cs="Arial"/>
                <w:sz w:val="14"/>
              </w:rPr>
              <w:t>Dziennik ksiąg wieczystych</w:t>
            </w:r>
            <w:r w:rsidR="006B68E7" w:rsidRPr="00E77AAF">
              <w:rPr>
                <w:rFonts w:ascii="Arial" w:hAnsi="Arial" w:cs="Arial"/>
                <w:sz w:val="14"/>
              </w:rPr>
              <w:t xml:space="preserve"> ogółem</w:t>
            </w:r>
          </w:p>
        </w:tc>
        <w:tc>
          <w:tcPr>
            <w:tcW w:w="505" w:type="dxa"/>
            <w:tcBorders>
              <w:top w:val="single" w:sz="4" w:space="0" w:color="auto"/>
              <w:left w:val="single" w:sz="4" w:space="0" w:color="auto"/>
              <w:bottom w:val="single" w:sz="4" w:space="0" w:color="auto"/>
              <w:right w:val="single" w:sz="18" w:space="0" w:color="auto"/>
            </w:tcBorders>
            <w:vAlign w:val="center"/>
          </w:tcPr>
          <w:p w:rsidR="00C8576C" w:rsidRPr="0081358C" w:rsidRDefault="00C8576C"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KW</w:t>
            </w:r>
          </w:p>
        </w:tc>
        <w:tc>
          <w:tcPr>
            <w:tcW w:w="364" w:type="dxa"/>
            <w:tcBorders>
              <w:top w:val="single" w:sz="4" w:space="0" w:color="auto"/>
              <w:left w:val="single" w:sz="18" w:space="0" w:color="auto"/>
              <w:bottom w:val="single" w:sz="4" w:space="0" w:color="auto"/>
              <w:right w:val="single" w:sz="4" w:space="0" w:color="auto"/>
            </w:tcBorders>
            <w:vAlign w:val="center"/>
          </w:tcPr>
          <w:p w:rsidR="00C8576C" w:rsidRPr="0081358C" w:rsidRDefault="00C8576C"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02</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E8365C" w:rsidP="004E4983">
            <w:pPr>
              <w:jc w:val="right"/>
              <w:rPr>
                <w:rFonts w:ascii="Arial" w:hAnsi="Arial" w:cs="Arial"/>
                <w:color w:val="000000"/>
                <w:sz w:val="14"/>
                <w:szCs w:val="14"/>
              </w:rPr>
            </w:pPr>
            <w:r>
              <w:rPr>
                <w:rFonts w:ascii="Arial" w:hAnsi="Arial" w:cs="Arial"/>
                <w:color w:val="000000"/>
                <w:sz w:val="14"/>
                <w:szCs w:val="14"/>
              </w:rPr>
              <w:t>c)</w:t>
            </w:r>
            <w:r w:rsidR="00C8576C" w:rsidRPr="0081358C">
              <w:rPr>
                <w:rFonts w:ascii="Arial" w:hAnsi="Arial" w:cs="Arial"/>
                <w:color w:val="000000"/>
                <w:sz w:val="14"/>
                <w:szCs w:val="14"/>
              </w:rPr>
              <w:t>395</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a)c)</w:t>
            </w:r>
            <w:r w:rsidRPr="0081358C">
              <w:rPr>
                <w:rFonts w:ascii="Arial" w:hAnsi="Arial" w:cs="Arial"/>
                <w:color w:val="000000"/>
                <w:sz w:val="14"/>
                <w:szCs w:val="14"/>
              </w:rPr>
              <w:t>19.059</w:t>
            </w:r>
          </w:p>
        </w:tc>
        <w:tc>
          <w:tcPr>
            <w:tcW w:w="1136"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d)</w:t>
            </w:r>
          </w:p>
        </w:tc>
        <w:tc>
          <w:tcPr>
            <w:tcW w:w="993"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Pr>
                <w:rFonts w:ascii="Arial" w:hAnsi="Arial" w:cs="Arial"/>
                <w:color w:val="000000"/>
                <w:sz w:val="14"/>
                <w:szCs w:val="14"/>
              </w:rPr>
              <w:t>b)</w:t>
            </w:r>
            <w:r w:rsidR="00E8365C">
              <w:rPr>
                <w:rFonts w:ascii="Arial" w:hAnsi="Arial" w:cs="Arial"/>
                <w:color w:val="000000"/>
                <w:sz w:val="14"/>
                <w:szCs w:val="14"/>
              </w:rPr>
              <w:t xml:space="preserve"> c)</w:t>
            </w:r>
            <w:r w:rsidRPr="0081358C">
              <w:rPr>
                <w:rFonts w:ascii="Arial" w:hAnsi="Arial" w:cs="Arial"/>
                <w:color w:val="000000"/>
                <w:sz w:val="14"/>
                <w:szCs w:val="14"/>
              </w:rPr>
              <w:t>14.217</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11.822</w:t>
            </w:r>
          </w:p>
        </w:tc>
        <w:tc>
          <w:tcPr>
            <w:tcW w:w="850"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68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55</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36</w:t>
            </w:r>
          </w:p>
        </w:tc>
        <w:tc>
          <w:tcPr>
            <w:tcW w:w="851" w:type="dxa"/>
            <w:tcBorders>
              <w:top w:val="single" w:sz="4" w:space="0" w:color="auto"/>
              <w:left w:val="single" w:sz="4" w:space="0" w:color="auto"/>
              <w:bottom w:val="single" w:sz="4" w:space="0" w:color="auto"/>
              <w:right w:val="single" w:sz="4" w:space="0" w:color="auto"/>
            </w:tcBorders>
            <w:vAlign w:val="center"/>
          </w:tcPr>
          <w:p w:rsidR="00C8576C" w:rsidRPr="0081358C" w:rsidRDefault="00C8576C" w:rsidP="004E4983">
            <w:pPr>
              <w:jc w:val="right"/>
              <w:rPr>
                <w:rFonts w:ascii="Arial" w:hAnsi="Arial" w:cs="Arial"/>
                <w:color w:val="000000"/>
                <w:sz w:val="14"/>
                <w:szCs w:val="14"/>
              </w:rPr>
            </w:pPr>
            <w:r w:rsidRPr="0081358C">
              <w:rPr>
                <w:rFonts w:ascii="Arial" w:hAnsi="Arial" w:cs="Arial"/>
                <w:color w:val="000000"/>
                <w:sz w:val="14"/>
                <w:szCs w:val="14"/>
              </w:rPr>
              <w:t>24</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AB6DAA">
            <w:pPr>
              <w:jc w:val="right"/>
              <w:rPr>
                <w:rFonts w:ascii="Arial" w:hAnsi="Arial" w:cs="Arial"/>
                <w:color w:val="000000"/>
                <w:sz w:val="14"/>
                <w:szCs w:val="14"/>
              </w:rPr>
            </w:pPr>
            <w:r>
              <w:rPr>
                <w:rFonts w:ascii="Arial" w:hAnsi="Arial" w:cs="Arial"/>
                <w:color w:val="000000"/>
                <w:sz w:val="14"/>
                <w:szCs w:val="14"/>
              </w:rPr>
              <w:t>e)f</w:t>
            </w:r>
            <w:r w:rsidR="00115588">
              <w:rPr>
                <w:rFonts w:ascii="Arial" w:hAnsi="Arial" w:cs="Arial"/>
                <w:color w:val="000000"/>
                <w:sz w:val="14"/>
                <w:szCs w:val="14"/>
              </w:rPr>
              <w:t>)</w:t>
            </w:r>
            <w:r w:rsidR="00C8576C">
              <w:rPr>
                <w:rFonts w:ascii="Arial" w:hAnsi="Arial" w:cs="Arial"/>
                <w:color w:val="000000"/>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C8576C" w:rsidRDefault="00C8576C">
            <w:pPr>
              <w:jc w:val="right"/>
              <w:rPr>
                <w:rFonts w:ascii="Arial" w:hAnsi="Arial" w:cs="Arial"/>
                <w:color w:val="000000"/>
                <w:sz w:val="14"/>
                <w:szCs w:val="14"/>
              </w:rPr>
            </w:pPr>
            <w:r>
              <w:rPr>
                <w:rFonts w:ascii="Arial" w:hAnsi="Arial" w:cs="Arial"/>
                <w:color w:val="000000"/>
                <w:sz w:val="14"/>
                <w:szCs w:val="14"/>
              </w:rPr>
              <w:t>2.209</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C8576C" w:rsidRDefault="00E8365C">
            <w:pPr>
              <w:jc w:val="right"/>
              <w:rPr>
                <w:rFonts w:ascii="Arial" w:hAnsi="Arial" w:cs="Arial"/>
                <w:color w:val="000000"/>
                <w:sz w:val="14"/>
                <w:szCs w:val="14"/>
              </w:rPr>
            </w:pPr>
            <w:r>
              <w:rPr>
                <w:rFonts w:ascii="Arial" w:hAnsi="Arial" w:cs="Arial"/>
                <w:color w:val="000000"/>
                <w:sz w:val="14"/>
                <w:szCs w:val="14"/>
              </w:rPr>
              <w:t>c)</w:t>
            </w:r>
            <w:r w:rsidR="00C8576C">
              <w:rPr>
                <w:rFonts w:ascii="Arial" w:hAnsi="Arial" w:cs="Arial"/>
                <w:color w:val="000000"/>
                <w:sz w:val="14"/>
                <w:szCs w:val="14"/>
              </w:rPr>
              <w:t>5.237</w:t>
            </w:r>
          </w:p>
        </w:tc>
      </w:tr>
      <w:tr w:rsidR="00654D9B" w:rsidRPr="0081358C" w:rsidTr="00005335">
        <w:trPr>
          <w:gridBefore w:val="1"/>
          <w:wBefore w:w="146" w:type="dxa"/>
          <w:cantSplit/>
          <w:trHeight w:val="959"/>
        </w:trPr>
        <w:tc>
          <w:tcPr>
            <w:tcW w:w="297" w:type="dxa"/>
            <w:vMerge w:val="restart"/>
            <w:tcBorders>
              <w:top w:val="single" w:sz="4" w:space="0" w:color="auto"/>
              <w:left w:val="single" w:sz="4" w:space="0" w:color="auto"/>
              <w:right w:val="single" w:sz="4" w:space="0" w:color="auto"/>
            </w:tcBorders>
            <w:textDirection w:val="btLr"/>
            <w:vAlign w:val="center"/>
          </w:tcPr>
          <w:p w:rsidR="00654D9B" w:rsidRPr="00E77AAF" w:rsidRDefault="00654D9B" w:rsidP="00FD45D5">
            <w:pPr>
              <w:spacing w:after="80" w:line="140" w:lineRule="exact"/>
              <w:ind w:left="85" w:right="85"/>
              <w:jc w:val="center"/>
              <w:rPr>
                <w:rFonts w:ascii="Arial" w:hAnsi="Arial" w:cs="Arial"/>
                <w:sz w:val="14"/>
              </w:rPr>
            </w:pPr>
            <w:r w:rsidRPr="00E77AAF">
              <w:rPr>
                <w:rFonts w:ascii="Arial" w:hAnsi="Arial" w:cs="Arial"/>
                <w:sz w:val="14"/>
              </w:rPr>
              <w:t>w tym</w:t>
            </w:r>
          </w:p>
        </w:tc>
        <w:tc>
          <w:tcPr>
            <w:tcW w:w="1700" w:type="dxa"/>
            <w:tcBorders>
              <w:top w:val="single" w:sz="4" w:space="0" w:color="auto"/>
              <w:left w:val="single" w:sz="4" w:space="0" w:color="auto"/>
              <w:bottom w:val="single" w:sz="4" w:space="0" w:color="auto"/>
              <w:right w:val="single" w:sz="4" w:space="0" w:color="auto"/>
            </w:tcBorders>
            <w:vAlign w:val="center"/>
          </w:tcPr>
          <w:p w:rsidR="00654D9B" w:rsidRPr="00E77AAF" w:rsidRDefault="00654D9B" w:rsidP="00654D9B">
            <w:pPr>
              <w:spacing w:after="80" w:line="140" w:lineRule="exact"/>
              <w:ind w:left="85"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w:t>
            </w:r>
            <w:r>
              <w:rPr>
                <w:rFonts w:ascii="Arial" w:hAnsi="Arial" w:cs="Arial"/>
                <w:sz w:val="14"/>
              </w:rPr>
              <w:t xml:space="preserve"> </w:t>
            </w:r>
            <w:r w:rsidRPr="00E77AAF">
              <w:rPr>
                <w:rFonts w:ascii="Arial" w:hAnsi="Arial" w:cs="Arial"/>
                <w:sz w:val="14"/>
              </w:rPr>
              <w:t>gruntów</w:t>
            </w:r>
          </w:p>
        </w:tc>
        <w:tc>
          <w:tcPr>
            <w:tcW w:w="505" w:type="dxa"/>
            <w:tcBorders>
              <w:top w:val="single" w:sz="4" w:space="0" w:color="auto"/>
              <w:left w:val="single" w:sz="4" w:space="0" w:color="auto"/>
              <w:bottom w:val="single" w:sz="4" w:space="0" w:color="auto"/>
              <w:right w:val="single" w:sz="18" w:space="0" w:color="auto"/>
            </w:tcBorders>
            <w:vAlign w:val="center"/>
          </w:tcPr>
          <w:p w:rsidR="00654D9B" w:rsidRPr="0081358C" w:rsidRDefault="00654D9B"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54D9B" w:rsidRPr="0081358C" w:rsidRDefault="00654D9B"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03</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11.020</w:t>
            </w:r>
          </w:p>
        </w:tc>
        <w:tc>
          <w:tcPr>
            <w:tcW w:w="1136"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7.744</w:t>
            </w: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6.054</w:t>
            </w:r>
          </w:p>
        </w:tc>
        <w:tc>
          <w:tcPr>
            <w:tcW w:w="850"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1.690</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54D9B" w:rsidRDefault="00654D9B">
            <w:pPr>
              <w:jc w:val="right"/>
              <w:rPr>
                <w:rFonts w:ascii="Arial" w:hAnsi="Arial" w:cs="Arial"/>
                <w:color w:val="000000"/>
                <w:sz w:val="14"/>
                <w:szCs w:val="14"/>
              </w:rPr>
            </w:pPr>
            <w:r>
              <w:rPr>
                <w:rFonts w:ascii="Arial" w:hAnsi="Arial" w:cs="Arial"/>
                <w:color w:val="000000"/>
                <w:sz w:val="14"/>
                <w:szCs w:val="14"/>
              </w:rPr>
              <w:t>3.276</w:t>
            </w:r>
          </w:p>
        </w:tc>
      </w:tr>
      <w:tr w:rsidR="00617C56" w:rsidRPr="0081358C" w:rsidTr="00005335">
        <w:trPr>
          <w:gridBefore w:val="1"/>
          <w:wBefore w:w="146" w:type="dxa"/>
          <w:cantSplit/>
          <w:trHeight w:hRule="exact" w:val="1023"/>
        </w:trPr>
        <w:tc>
          <w:tcPr>
            <w:tcW w:w="297" w:type="dxa"/>
            <w:vMerge/>
            <w:tcBorders>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p>
        </w:tc>
        <w:tc>
          <w:tcPr>
            <w:tcW w:w="1700" w:type="dxa"/>
            <w:tcBorders>
              <w:top w:val="single" w:sz="4" w:space="0" w:color="auto"/>
              <w:left w:val="single" w:sz="4" w:space="0" w:color="auto"/>
              <w:bottom w:val="single" w:sz="4" w:space="0" w:color="auto"/>
              <w:right w:val="single" w:sz="4" w:space="0" w:color="auto"/>
            </w:tcBorders>
            <w:vAlign w:val="center"/>
          </w:tcPr>
          <w:p w:rsidR="00617C56" w:rsidRPr="00E77AAF" w:rsidRDefault="00617C56" w:rsidP="00A110E4">
            <w:pPr>
              <w:spacing w:after="80" w:line="140" w:lineRule="exact"/>
              <w:ind w:left="85" w:right="85"/>
              <w:rPr>
                <w:rFonts w:ascii="Arial" w:hAnsi="Arial" w:cs="Arial"/>
                <w:sz w:val="14"/>
              </w:rPr>
            </w:pPr>
            <w:r w:rsidRPr="00654D9B">
              <w:rPr>
                <w:rFonts w:ascii="Arial" w:hAnsi="Arial" w:cs="Arial"/>
                <w:sz w:val="14"/>
              </w:rPr>
              <w:t>zawiadomienia z ewidencji gruntów i budynków złożone tradycyjnie (poza systemem teleinformatycznym)</w:t>
            </w:r>
          </w:p>
        </w:tc>
        <w:tc>
          <w:tcPr>
            <w:tcW w:w="505" w:type="dxa"/>
            <w:tcBorders>
              <w:top w:val="single" w:sz="4" w:space="0" w:color="auto"/>
              <w:left w:val="single" w:sz="4" w:space="0" w:color="auto"/>
              <w:bottom w:val="single" w:sz="4" w:space="0" w:color="auto"/>
              <w:right w:val="single" w:sz="18" w:space="0" w:color="auto"/>
            </w:tcBorders>
            <w:vAlign w:val="center"/>
          </w:tcPr>
          <w:p w:rsidR="00617C56" w:rsidRPr="0081358C" w:rsidRDefault="00617C56" w:rsidP="00A110E4">
            <w:pPr>
              <w:spacing w:after="80" w:line="140" w:lineRule="exact"/>
              <w:ind w:left="85" w:right="85"/>
              <w:jc w:val="center"/>
              <w:rPr>
                <w:rFonts w:ascii="Arial" w:hAnsi="Arial" w:cs="Arial"/>
                <w:color w:val="000000"/>
                <w:sz w:val="14"/>
              </w:rPr>
            </w:pPr>
          </w:p>
        </w:tc>
        <w:tc>
          <w:tcPr>
            <w:tcW w:w="364" w:type="dxa"/>
            <w:tcBorders>
              <w:top w:val="single" w:sz="4" w:space="0" w:color="auto"/>
              <w:left w:val="single" w:sz="18" w:space="0" w:color="auto"/>
              <w:bottom w:val="single" w:sz="4" w:space="0" w:color="auto"/>
              <w:right w:val="single" w:sz="4" w:space="0" w:color="auto"/>
            </w:tcBorders>
            <w:vAlign w:val="center"/>
          </w:tcPr>
          <w:p w:rsidR="00617C56" w:rsidRDefault="00617C56"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04</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5</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1.004</w:t>
            </w:r>
          </w:p>
        </w:tc>
        <w:tc>
          <w:tcPr>
            <w:tcW w:w="1136"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682</w:t>
            </w: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508</w:t>
            </w:r>
          </w:p>
        </w:tc>
        <w:tc>
          <w:tcPr>
            <w:tcW w:w="850"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174</w:t>
            </w: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617C56" w:rsidRDefault="00617C56">
            <w:pPr>
              <w:jc w:val="right"/>
              <w:rPr>
                <w:rFonts w:ascii="Arial" w:hAnsi="Arial" w:cs="Arial"/>
                <w:color w:val="000000"/>
                <w:sz w:val="14"/>
                <w:szCs w:val="14"/>
              </w:rPr>
            </w:pPr>
            <w:r>
              <w:rPr>
                <w:rFonts w:ascii="Arial" w:hAnsi="Arial" w:cs="Arial"/>
                <w:color w:val="000000"/>
                <w:sz w:val="14"/>
                <w:szCs w:val="14"/>
              </w:rPr>
              <w:t>327</w:t>
            </w: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zbioru dokumentów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80" w:line="140" w:lineRule="exact"/>
              <w:ind w:left="85" w:right="85"/>
              <w:jc w:val="center"/>
              <w:rPr>
                <w:rFonts w:ascii="Arial" w:hAnsi="Arial" w:cs="Arial"/>
                <w:color w:val="000000"/>
                <w:sz w:val="14"/>
              </w:rPr>
            </w:pPr>
            <w:r w:rsidRPr="0081358C">
              <w:rPr>
                <w:rFonts w:ascii="Arial" w:hAnsi="Arial" w:cs="Arial"/>
                <w:color w:val="000000"/>
                <w:sz w:val="14"/>
              </w:rPr>
              <w:t>Zd</w:t>
            </w:r>
          </w:p>
        </w:tc>
        <w:tc>
          <w:tcPr>
            <w:tcW w:w="364" w:type="dxa"/>
            <w:tcBorders>
              <w:top w:val="single" w:sz="4" w:space="0" w:color="auto"/>
              <w:left w:val="single" w:sz="18" w:space="0" w:color="auto"/>
              <w:bottom w:val="single" w:sz="4"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Pr>
                <w:rFonts w:ascii="Arial" w:hAnsi="Arial" w:cs="Arial"/>
                <w:color w:val="000000"/>
                <w:sz w:val="12"/>
                <w:szCs w:val="12"/>
              </w:rPr>
              <w:t>05</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6"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4" w:space="0" w:color="auto"/>
              <w:right w:val="single" w:sz="18" w:space="0" w:color="auto"/>
            </w:tcBorders>
            <w:vAlign w:val="center"/>
          </w:tcPr>
          <w:p w:rsidR="003B4AFF" w:rsidRDefault="003B4AFF">
            <w:pPr>
              <w:jc w:val="right"/>
              <w:rPr>
                <w:rFonts w:ascii="Arial" w:hAnsi="Arial" w:cs="Arial"/>
                <w:color w:val="000000"/>
                <w:sz w:val="14"/>
                <w:szCs w:val="14"/>
              </w:rPr>
            </w:pPr>
          </w:p>
        </w:tc>
      </w:tr>
      <w:tr w:rsidR="003B4AFF" w:rsidRPr="0081358C" w:rsidTr="00005335">
        <w:trPr>
          <w:gridBefore w:val="1"/>
          <w:wBefore w:w="146" w:type="dxa"/>
          <w:cantSplit/>
          <w:trHeight w:hRule="exact" w:val="380"/>
        </w:trPr>
        <w:tc>
          <w:tcPr>
            <w:tcW w:w="1997" w:type="dxa"/>
            <w:gridSpan w:val="2"/>
            <w:tcBorders>
              <w:top w:val="single" w:sz="4" w:space="0" w:color="auto"/>
              <w:left w:val="single" w:sz="4" w:space="0" w:color="auto"/>
              <w:bottom w:val="single" w:sz="4" w:space="0" w:color="auto"/>
              <w:right w:val="single" w:sz="4" w:space="0" w:color="auto"/>
            </w:tcBorders>
            <w:vAlign w:val="center"/>
          </w:tcPr>
          <w:p w:rsidR="003B4AFF" w:rsidRPr="0081358C" w:rsidRDefault="003B4AFF" w:rsidP="00A110E4">
            <w:pPr>
              <w:spacing w:after="80" w:line="140" w:lineRule="exact"/>
              <w:ind w:left="85" w:right="85"/>
              <w:rPr>
                <w:rFonts w:ascii="Arial" w:hAnsi="Arial" w:cs="Arial"/>
                <w:color w:val="000000"/>
                <w:sz w:val="14"/>
              </w:rPr>
            </w:pPr>
            <w:r w:rsidRPr="0081358C">
              <w:rPr>
                <w:rFonts w:ascii="Arial" w:hAnsi="Arial" w:cs="Arial"/>
                <w:color w:val="000000"/>
                <w:sz w:val="14"/>
              </w:rPr>
              <w:t>Dziennik odpisów</w:t>
            </w:r>
          </w:p>
        </w:tc>
        <w:tc>
          <w:tcPr>
            <w:tcW w:w="505" w:type="dxa"/>
            <w:tcBorders>
              <w:top w:val="single" w:sz="4" w:space="0" w:color="auto"/>
              <w:left w:val="single" w:sz="4" w:space="0" w:color="auto"/>
              <w:bottom w:val="single" w:sz="4" w:space="0" w:color="auto"/>
              <w:right w:val="single" w:sz="18" w:space="0" w:color="auto"/>
            </w:tcBorders>
            <w:vAlign w:val="center"/>
          </w:tcPr>
          <w:p w:rsidR="003B4AFF" w:rsidRPr="0081358C" w:rsidRDefault="003B4AFF" w:rsidP="00A110E4">
            <w:pPr>
              <w:spacing w:after="40" w:line="140" w:lineRule="exact"/>
              <w:ind w:right="85"/>
              <w:jc w:val="center"/>
              <w:rPr>
                <w:rFonts w:ascii="Arial" w:hAnsi="Arial" w:cs="Arial"/>
                <w:color w:val="000000"/>
                <w:sz w:val="14"/>
              </w:rPr>
            </w:pPr>
            <w:r w:rsidRPr="0081358C">
              <w:rPr>
                <w:rFonts w:ascii="Arial" w:hAnsi="Arial" w:cs="Arial"/>
                <w:color w:val="000000"/>
                <w:sz w:val="14"/>
              </w:rPr>
              <w:t>Odp.</w:t>
            </w:r>
          </w:p>
        </w:tc>
        <w:tc>
          <w:tcPr>
            <w:tcW w:w="364" w:type="dxa"/>
            <w:tcBorders>
              <w:top w:val="single" w:sz="4" w:space="0" w:color="auto"/>
              <w:left w:val="single" w:sz="18" w:space="0" w:color="auto"/>
              <w:bottom w:val="single" w:sz="18" w:space="0" w:color="auto"/>
              <w:right w:val="single" w:sz="4" w:space="0" w:color="auto"/>
            </w:tcBorders>
            <w:vAlign w:val="center"/>
          </w:tcPr>
          <w:p w:rsidR="003B4AFF" w:rsidRPr="0081358C" w:rsidRDefault="003B4AFF" w:rsidP="002541CE">
            <w:pPr>
              <w:spacing w:after="40" w:line="140" w:lineRule="exact"/>
              <w:ind w:left="57" w:right="57"/>
              <w:jc w:val="center"/>
              <w:rPr>
                <w:rFonts w:ascii="Arial" w:hAnsi="Arial" w:cs="Arial"/>
                <w:color w:val="000000"/>
                <w:sz w:val="12"/>
                <w:szCs w:val="12"/>
              </w:rPr>
            </w:pPr>
            <w:r w:rsidRPr="0081358C">
              <w:rPr>
                <w:rFonts w:ascii="Arial" w:hAnsi="Arial" w:cs="Arial"/>
                <w:color w:val="000000"/>
                <w:sz w:val="12"/>
                <w:szCs w:val="12"/>
              </w:rPr>
              <w:t>0</w:t>
            </w:r>
            <w:r>
              <w:rPr>
                <w:rFonts w:ascii="Arial" w:hAnsi="Arial" w:cs="Arial"/>
                <w:color w:val="000000"/>
                <w:sz w:val="12"/>
                <w:szCs w:val="12"/>
              </w:rPr>
              <w:t>6</w:t>
            </w:r>
          </w:p>
        </w:tc>
        <w:tc>
          <w:tcPr>
            <w:tcW w:w="971"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p>
        </w:tc>
        <w:tc>
          <w:tcPr>
            <w:tcW w:w="1139" w:type="dxa"/>
            <w:gridSpan w:val="2"/>
            <w:tcBorders>
              <w:top w:val="single" w:sz="4" w:space="0" w:color="auto"/>
              <w:left w:val="single" w:sz="4" w:space="0" w:color="auto"/>
              <w:bottom w:val="single" w:sz="18" w:space="0" w:color="auto"/>
              <w:right w:val="single" w:sz="4" w:space="0" w:color="auto"/>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179</w:t>
            </w:r>
          </w:p>
        </w:tc>
        <w:tc>
          <w:tcPr>
            <w:tcW w:w="1136"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34"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3"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174</w:t>
            </w: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174</w:t>
            </w:r>
          </w:p>
        </w:tc>
        <w:tc>
          <w:tcPr>
            <w:tcW w:w="850"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gridSpan w:val="2"/>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851"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992" w:type="dxa"/>
            <w:tcBorders>
              <w:top w:val="single" w:sz="4" w:space="0" w:color="auto"/>
              <w:left w:val="single" w:sz="4" w:space="0" w:color="auto"/>
              <w:bottom w:val="single" w:sz="18" w:space="0" w:color="auto"/>
              <w:right w:val="single" w:sz="4" w:space="0" w:color="auto"/>
              <w:tl2br w:val="nil"/>
              <w:tr2bl w:val="nil"/>
            </w:tcBorders>
            <w:vAlign w:val="center"/>
          </w:tcPr>
          <w:p w:rsidR="003B4AFF" w:rsidRDefault="003B4AFF">
            <w:pPr>
              <w:jc w:val="right"/>
              <w:rPr>
                <w:rFonts w:ascii="Arial" w:hAnsi="Arial" w:cs="Arial"/>
                <w:color w:val="000000"/>
                <w:sz w:val="14"/>
                <w:szCs w:val="14"/>
              </w:rPr>
            </w:pPr>
          </w:p>
        </w:tc>
        <w:tc>
          <w:tcPr>
            <w:tcW w:w="1164" w:type="dxa"/>
            <w:gridSpan w:val="2"/>
            <w:tcBorders>
              <w:top w:val="single" w:sz="4" w:space="0" w:color="auto"/>
              <w:left w:val="single" w:sz="4" w:space="0" w:color="auto"/>
              <w:bottom w:val="single" w:sz="18" w:space="0" w:color="auto"/>
              <w:right w:val="single" w:sz="18" w:space="0" w:color="auto"/>
              <w:tl2br w:val="nil"/>
              <w:tr2bl w:val="nil"/>
            </w:tcBorders>
            <w:vAlign w:val="center"/>
          </w:tcPr>
          <w:p w:rsidR="003B4AFF" w:rsidRDefault="003B4AFF">
            <w:pPr>
              <w:jc w:val="right"/>
              <w:rPr>
                <w:rFonts w:ascii="Arial" w:hAnsi="Arial" w:cs="Arial"/>
                <w:color w:val="000000"/>
                <w:sz w:val="14"/>
                <w:szCs w:val="14"/>
              </w:rPr>
            </w:pPr>
            <w:r>
              <w:rPr>
                <w:rFonts w:ascii="Arial" w:hAnsi="Arial" w:cs="Arial"/>
                <w:color w:val="000000"/>
                <w:sz w:val="14"/>
                <w:szCs w:val="14"/>
              </w:rPr>
              <w:t>5</w:t>
            </w:r>
          </w:p>
        </w:tc>
      </w:tr>
      <w:tr w:rsidR="009111DD" w:rsidRPr="0081358C" w:rsidTr="00005335">
        <w:trPr>
          <w:gridBefore w:val="1"/>
          <w:wBefore w:w="146" w:type="dxa"/>
          <w:cantSplit/>
          <w:trHeight w:val="327"/>
        </w:trPr>
        <w:tc>
          <w:tcPr>
            <w:tcW w:w="15347" w:type="dxa"/>
            <w:gridSpan w:val="21"/>
            <w:tcBorders>
              <w:top w:val="single" w:sz="4" w:space="0" w:color="auto"/>
              <w:left w:val="nil"/>
              <w:bottom w:val="nil"/>
              <w:right w:val="nil"/>
            </w:tcBorders>
            <w:vAlign w:val="center"/>
          </w:tcPr>
          <w:p w:rsidR="009111DD" w:rsidRPr="0081358C" w:rsidRDefault="009111DD" w:rsidP="00CE67CF">
            <w:pPr>
              <w:spacing w:after="40"/>
              <w:ind w:left="85" w:right="85"/>
              <w:rPr>
                <w:rFonts w:ascii="Arial" w:hAnsi="Arial" w:cs="Arial"/>
                <w:b/>
                <w:color w:val="000000"/>
                <w:sz w:val="22"/>
                <w:szCs w:val="22"/>
              </w:rPr>
            </w:pPr>
          </w:p>
        </w:tc>
        <w:tc>
          <w:tcPr>
            <w:tcW w:w="576" w:type="dxa"/>
            <w:tcBorders>
              <w:top w:val="single" w:sz="12" w:space="0" w:color="auto"/>
              <w:left w:val="nil"/>
              <w:bottom w:val="nil"/>
              <w:right w:val="nil"/>
            </w:tcBorders>
            <w:vAlign w:val="bottom"/>
          </w:tcPr>
          <w:p w:rsidR="009111DD" w:rsidRPr="0081358C" w:rsidRDefault="009111DD" w:rsidP="00CE67CF">
            <w:pPr>
              <w:spacing w:after="40" w:line="140" w:lineRule="exact"/>
              <w:ind w:right="85"/>
              <w:rPr>
                <w:rFonts w:ascii="Arial" w:hAnsi="Arial" w:cs="Arial"/>
                <w:color w:val="000000"/>
                <w:sz w:val="14"/>
              </w:rPr>
            </w:pPr>
          </w:p>
        </w:tc>
      </w:tr>
      <w:tr w:rsidR="002A763A" w:rsidRPr="001070B7" w:rsidTr="0000533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right w:w="0" w:type="dxa"/>
          </w:tblCellMar>
        </w:tblPrEx>
        <w:trPr>
          <w:gridAfter w:val="12"/>
          <w:wAfter w:w="9105" w:type="dxa"/>
          <w:trHeight w:hRule="exact" w:val="320"/>
        </w:trPr>
        <w:tc>
          <w:tcPr>
            <w:tcW w:w="4838" w:type="dxa"/>
            <w:gridSpan w:val="8"/>
            <w:tcBorders>
              <w:top w:val="nil"/>
              <w:left w:val="nil"/>
              <w:bottom w:val="nil"/>
              <w:right w:val="single" w:sz="18" w:space="0" w:color="auto"/>
            </w:tcBorders>
          </w:tcPr>
          <w:p w:rsidR="002A763A" w:rsidRPr="001070B7" w:rsidRDefault="002A763A" w:rsidP="00FA216A">
            <w:pPr>
              <w:tabs>
                <w:tab w:val="left" w:pos="3453"/>
              </w:tabs>
              <w:spacing w:line="240" w:lineRule="exact"/>
              <w:jc w:val="center"/>
              <w:rPr>
                <w:rFonts w:ascii="Arial" w:hAnsi="Arial" w:cs="Arial"/>
                <w:color w:val="000000"/>
                <w:sz w:val="16"/>
                <w:szCs w:val="16"/>
              </w:rPr>
            </w:pPr>
            <w:r w:rsidRPr="001070B7">
              <w:rPr>
                <w:rFonts w:ascii="Arial" w:hAnsi="Arial" w:cs="Arial"/>
                <w:b/>
                <w:sz w:val="18"/>
                <w:szCs w:val="18"/>
              </w:rPr>
              <w:t>Dział 1.a</w:t>
            </w:r>
            <w:r w:rsidRPr="00422202">
              <w:rPr>
                <w:rFonts w:ascii="Arial" w:hAnsi="Arial" w:cs="Arial"/>
                <w:b/>
                <w:sz w:val="18"/>
                <w:szCs w:val="18"/>
              </w:rPr>
              <w:t>.</w:t>
            </w:r>
            <w:r w:rsidRPr="00422202">
              <w:rPr>
                <w:rFonts w:ascii="Arial" w:hAnsi="Arial" w:cs="Arial"/>
                <w:sz w:val="16"/>
                <w:szCs w:val="16"/>
              </w:rPr>
              <w:t xml:space="preserve">  W tym  wpływ spraw: o założenie księgi wieczystej</w:t>
            </w:r>
          </w:p>
        </w:tc>
        <w:tc>
          <w:tcPr>
            <w:tcW w:w="2126" w:type="dxa"/>
            <w:gridSpan w:val="3"/>
            <w:tcBorders>
              <w:top w:val="single" w:sz="18" w:space="0" w:color="auto"/>
              <w:left w:val="single" w:sz="18" w:space="0" w:color="auto"/>
              <w:bottom w:val="single" w:sz="18" w:space="0" w:color="auto"/>
            </w:tcBorders>
            <w:vAlign w:val="center"/>
          </w:tcPr>
          <w:p w:rsidR="002A763A" w:rsidRPr="001070B7" w:rsidRDefault="00422202" w:rsidP="00422202">
            <w:pPr>
              <w:jc w:val="center"/>
              <w:rPr>
                <w:rFonts w:ascii="Arial" w:hAnsi="Arial" w:cs="Arial"/>
                <w:color w:val="FFFFFF"/>
                <w:sz w:val="12"/>
              </w:rPr>
            </w:pPr>
            <w:r>
              <w:rPr>
                <w:rFonts w:ascii="Arial" w:hAnsi="Arial" w:cs="Arial"/>
                <w:color w:val="000000"/>
                <w:sz w:val="14"/>
                <w:szCs w:val="14"/>
              </w:rPr>
              <w:t>910</w:t>
            </w:r>
          </w:p>
        </w:tc>
      </w:tr>
    </w:tbl>
    <w:p w:rsidR="00B226A1" w:rsidRDefault="00B226A1" w:rsidP="001B3110">
      <w:pPr>
        <w:tabs>
          <w:tab w:val="left" w:pos="5954"/>
          <w:tab w:val="left" w:pos="9072"/>
        </w:tabs>
        <w:spacing w:line="310" w:lineRule="exact"/>
        <w:ind w:right="85"/>
        <w:rPr>
          <w:rFonts w:ascii="Arial" w:hAnsi="Arial" w:cs="Arial"/>
          <w:b/>
          <w:sz w:val="18"/>
          <w:szCs w:val="18"/>
        </w:rPr>
      </w:pPr>
    </w:p>
    <w:p w:rsidR="00747367" w:rsidRDefault="00B226A1" w:rsidP="00B226A1">
      <w:r>
        <w:br w:type="page"/>
      </w:r>
    </w:p>
    <w:p w:rsidR="001B3110" w:rsidRPr="00621363" w:rsidRDefault="001B3110" w:rsidP="001B3110">
      <w:pPr>
        <w:tabs>
          <w:tab w:val="left" w:pos="5954"/>
          <w:tab w:val="left" w:pos="9072"/>
        </w:tabs>
        <w:spacing w:line="310" w:lineRule="exact"/>
        <w:ind w:right="85"/>
        <w:rPr>
          <w:rFonts w:ascii="Arial" w:hAnsi="Arial" w:cs="Arial"/>
          <w:sz w:val="16"/>
        </w:rPr>
      </w:pPr>
      <w:r w:rsidRPr="00621363">
        <w:rPr>
          <w:rFonts w:ascii="Arial" w:hAnsi="Arial" w:cs="Arial"/>
          <w:b/>
          <w:sz w:val="18"/>
          <w:szCs w:val="18"/>
        </w:rPr>
        <w:t xml:space="preserve">Dział 1.b. </w:t>
      </w:r>
      <w:r w:rsidRPr="00621363">
        <w:rPr>
          <w:rFonts w:ascii="Arial" w:hAnsi="Arial" w:cs="Arial"/>
          <w:sz w:val="16"/>
        </w:rPr>
        <w:t>Załatwione sprawy przez:</w:t>
      </w:r>
      <w:r w:rsidR="00100C8A" w:rsidRPr="00100C8A">
        <w:rPr>
          <w:rFonts w:ascii="Arial" w:hAnsi="Arial" w:cs="Arial"/>
          <w:b/>
          <w:bCs/>
          <w:sz w:val="18"/>
          <w:szCs w:val="18"/>
        </w:rPr>
        <w:t xml:space="preserve"> </w:t>
      </w:r>
      <w:r w:rsidR="00100C8A">
        <w:rPr>
          <w:rFonts w:ascii="Arial" w:hAnsi="Arial" w:cs="Arial"/>
          <w:b/>
          <w:bCs/>
          <w:sz w:val="18"/>
          <w:szCs w:val="18"/>
        </w:rPr>
        <w:tab/>
        <w:t xml:space="preserve">           </w:t>
      </w:r>
      <w:r w:rsidR="00100C8A" w:rsidRPr="00AF0D5B">
        <w:rPr>
          <w:rFonts w:ascii="Arial" w:hAnsi="Arial" w:cs="Arial"/>
          <w:b/>
          <w:bCs/>
          <w:sz w:val="18"/>
          <w:szCs w:val="18"/>
        </w:rPr>
        <w:t>Dział 1.c.</w:t>
      </w:r>
      <w:r w:rsidR="00100C8A" w:rsidRPr="00AF0D5B">
        <w:rPr>
          <w:rFonts w:ascii="Arial" w:hAnsi="Arial" w:cs="Arial"/>
          <w:sz w:val="16"/>
          <w:szCs w:val="16"/>
        </w:rPr>
        <w:t xml:space="preserve">  W tym wpływ spraw </w:t>
      </w:r>
      <w:r w:rsidR="00100C8A" w:rsidRPr="00E77AAF">
        <w:rPr>
          <w:rFonts w:ascii="Arial" w:hAnsi="Arial" w:cs="Arial"/>
          <w:sz w:val="16"/>
          <w:szCs w:val="16"/>
        </w:rPr>
        <w:t>z wniosku/zawiadomienia złożonego za pośrednictwem systemu teleinformatycznego</w:t>
      </w:r>
    </w:p>
    <w:tbl>
      <w:tblPr>
        <w:tblpPr w:leftFromText="141" w:rightFromText="141" w:vertAnchor="text" w:horzAnchor="page" w:tblpX="903"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425"/>
        <w:gridCol w:w="1559"/>
      </w:tblGrid>
      <w:tr w:rsidR="00347E8F" w:rsidRPr="00347E8F" w:rsidTr="00FA216A">
        <w:trPr>
          <w:trHeight w:hRule="exact" w:val="284"/>
        </w:trPr>
        <w:tc>
          <w:tcPr>
            <w:tcW w:w="851" w:type="dxa"/>
            <w:vMerge w:val="restart"/>
            <w:shd w:val="clear" w:color="auto" w:fill="auto"/>
          </w:tcPr>
          <w:p w:rsidR="00347E8F" w:rsidRPr="00347E8F" w:rsidRDefault="00347E8F" w:rsidP="00FA216A">
            <w:pPr>
              <w:tabs>
                <w:tab w:val="left" w:pos="5954"/>
                <w:tab w:val="left" w:pos="9072"/>
              </w:tabs>
              <w:jc w:val="center"/>
              <w:rPr>
                <w:rFonts w:ascii="Arial" w:hAnsi="Arial" w:cs="Arial"/>
                <w:sz w:val="14"/>
                <w:szCs w:val="14"/>
              </w:rPr>
            </w:pPr>
            <w:r w:rsidRPr="00347E8F">
              <w:rPr>
                <w:rFonts w:ascii="Arial" w:hAnsi="Arial" w:cs="Arial"/>
                <w:sz w:val="14"/>
                <w:szCs w:val="14"/>
              </w:rPr>
              <w:t>Sędziów/asesorów sądowych</w:t>
            </w: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ogółem</w:t>
            </w:r>
          </w:p>
        </w:tc>
        <w:tc>
          <w:tcPr>
            <w:tcW w:w="425" w:type="dxa"/>
            <w:tcBorders>
              <w:top w:val="single" w:sz="18" w:space="0" w:color="auto"/>
              <w:left w:val="single" w:sz="18" w:space="0" w:color="auto"/>
              <w:right w:val="single" w:sz="4"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01</w:t>
            </w:r>
          </w:p>
        </w:tc>
        <w:tc>
          <w:tcPr>
            <w:tcW w:w="1559" w:type="dxa"/>
            <w:tcBorders>
              <w:top w:val="single" w:sz="18" w:space="0" w:color="auto"/>
              <w:left w:val="single" w:sz="4"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19</w:t>
            </w:r>
          </w:p>
        </w:tc>
      </w:tr>
      <w:tr w:rsidR="00347E8F" w:rsidRPr="00347E8F" w:rsidTr="00FA216A">
        <w:trPr>
          <w:trHeight w:hRule="exact" w:val="284"/>
        </w:trPr>
        <w:tc>
          <w:tcPr>
            <w:tcW w:w="851" w:type="dxa"/>
            <w:vMerge/>
            <w:shd w:val="clear" w:color="auto" w:fill="auto"/>
            <w:vAlign w:val="center"/>
          </w:tcPr>
          <w:p w:rsidR="00347E8F" w:rsidRPr="00347E8F" w:rsidRDefault="00347E8F" w:rsidP="00FA216A">
            <w:pPr>
              <w:tabs>
                <w:tab w:val="left" w:pos="5954"/>
                <w:tab w:val="left" w:pos="9072"/>
              </w:tabs>
              <w:rPr>
                <w:rFonts w:ascii="Arial" w:hAnsi="Arial" w:cs="Arial"/>
                <w:sz w:val="14"/>
                <w:szCs w:val="14"/>
              </w:rPr>
            </w:pPr>
          </w:p>
        </w:tc>
        <w:tc>
          <w:tcPr>
            <w:tcW w:w="2693" w:type="dxa"/>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w wyniku rozpoznania skargi od wpisu</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02</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3</w:t>
            </w:r>
          </w:p>
        </w:tc>
      </w:tr>
      <w:tr w:rsidR="00347E8F" w:rsidRPr="00347E8F" w:rsidTr="00FA216A">
        <w:trPr>
          <w:trHeight w:hRule="exact" w:val="284"/>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Referendarzy sądowych</w:t>
            </w:r>
          </w:p>
        </w:tc>
        <w:tc>
          <w:tcPr>
            <w:tcW w:w="425" w:type="dxa"/>
            <w:tcBorders>
              <w:left w:val="single" w:sz="18" w:space="0" w:color="auto"/>
            </w:tcBorders>
            <w:shd w:val="clear" w:color="auto" w:fill="auto"/>
          </w:tcPr>
          <w:p w:rsidR="00347E8F" w:rsidRPr="00347E8F" w:rsidRDefault="00347E8F" w:rsidP="00FA216A">
            <w:pPr>
              <w:tabs>
                <w:tab w:val="left" w:pos="5954"/>
                <w:tab w:val="left" w:pos="9072"/>
              </w:tabs>
              <w:spacing w:line="240" w:lineRule="exact"/>
              <w:rPr>
                <w:rFonts w:ascii="Arial" w:hAnsi="Arial" w:cs="Arial"/>
                <w:sz w:val="12"/>
                <w:szCs w:val="12"/>
              </w:rPr>
            </w:pPr>
            <w:r w:rsidRPr="00347E8F">
              <w:rPr>
                <w:rFonts w:ascii="Arial" w:hAnsi="Arial" w:cs="Arial"/>
                <w:sz w:val="12"/>
                <w:szCs w:val="12"/>
              </w:rPr>
              <w:t>03</w:t>
            </w:r>
          </w:p>
        </w:tc>
        <w:tc>
          <w:tcPr>
            <w:tcW w:w="1559" w:type="dxa"/>
            <w:tcBorders>
              <w:right w:val="single" w:sz="18" w:space="0" w:color="auto"/>
            </w:tcBorders>
            <w:shd w:val="clear" w:color="auto" w:fill="auto"/>
            <w:vAlign w:val="center"/>
          </w:tcPr>
          <w:p w:rsidR="00347E8F" w:rsidRPr="00347E8F" w:rsidRDefault="00347E8F">
            <w:pPr>
              <w:jc w:val="right"/>
              <w:rPr>
                <w:rFonts w:ascii="Arial" w:hAnsi="Arial" w:cs="Arial"/>
                <w:sz w:val="14"/>
                <w:szCs w:val="14"/>
              </w:rPr>
            </w:pPr>
            <w:r w:rsidRPr="00347E8F">
              <w:rPr>
                <w:rFonts w:ascii="Arial" w:hAnsi="Arial" w:cs="Arial"/>
                <w:sz w:val="14"/>
                <w:szCs w:val="14"/>
              </w:rPr>
              <w:t>14.198</w:t>
            </w:r>
          </w:p>
        </w:tc>
      </w:tr>
      <w:tr w:rsidR="00347E8F" w:rsidRPr="00347E8F" w:rsidTr="00FA216A">
        <w:trPr>
          <w:trHeight w:hRule="exact" w:val="395"/>
        </w:trPr>
        <w:tc>
          <w:tcPr>
            <w:tcW w:w="3544" w:type="dxa"/>
            <w:gridSpan w:val="2"/>
            <w:tcBorders>
              <w:right w:val="single" w:sz="18" w:space="0" w:color="auto"/>
            </w:tcBorders>
            <w:shd w:val="clear" w:color="auto" w:fill="auto"/>
            <w:vAlign w:val="center"/>
          </w:tcPr>
          <w:p w:rsidR="00347E8F" w:rsidRPr="00347E8F" w:rsidRDefault="00347E8F" w:rsidP="00FA216A">
            <w:pPr>
              <w:tabs>
                <w:tab w:val="left" w:pos="5954"/>
                <w:tab w:val="left" w:pos="9072"/>
              </w:tabs>
              <w:rPr>
                <w:rFonts w:ascii="Arial" w:hAnsi="Arial" w:cs="Arial"/>
                <w:sz w:val="14"/>
                <w:szCs w:val="14"/>
              </w:rPr>
            </w:pPr>
            <w:r w:rsidRPr="00347E8F">
              <w:rPr>
                <w:rFonts w:ascii="Arial" w:hAnsi="Arial" w:cs="Arial"/>
                <w:sz w:val="14"/>
                <w:szCs w:val="14"/>
              </w:rPr>
              <w:t>Odmowa wpisu wobec braku szczególnej formy ugody zawartej przed mediatorem</w:t>
            </w:r>
          </w:p>
        </w:tc>
        <w:tc>
          <w:tcPr>
            <w:tcW w:w="425" w:type="dxa"/>
            <w:tcBorders>
              <w:left w:val="single" w:sz="18" w:space="0" w:color="auto"/>
              <w:bottom w:val="single" w:sz="18" w:space="0" w:color="auto"/>
              <w:right w:val="single" w:sz="4" w:space="0" w:color="auto"/>
            </w:tcBorders>
            <w:shd w:val="clear" w:color="auto" w:fill="auto"/>
            <w:vAlign w:val="center"/>
          </w:tcPr>
          <w:p w:rsidR="00347E8F" w:rsidRPr="00347E8F" w:rsidRDefault="00347E8F" w:rsidP="00FA216A">
            <w:pPr>
              <w:tabs>
                <w:tab w:val="left" w:pos="5954"/>
                <w:tab w:val="left" w:pos="9072"/>
              </w:tabs>
              <w:spacing w:line="240" w:lineRule="exact"/>
              <w:jc w:val="center"/>
              <w:rPr>
                <w:rFonts w:ascii="Arial" w:hAnsi="Arial" w:cs="Arial"/>
                <w:sz w:val="12"/>
                <w:szCs w:val="12"/>
              </w:rPr>
            </w:pPr>
            <w:r w:rsidRPr="00347E8F">
              <w:rPr>
                <w:rFonts w:ascii="Arial" w:hAnsi="Arial" w:cs="Arial"/>
                <w:sz w:val="12"/>
                <w:szCs w:val="12"/>
              </w:rPr>
              <w:t>04</w:t>
            </w:r>
          </w:p>
        </w:tc>
        <w:tc>
          <w:tcPr>
            <w:tcW w:w="1559" w:type="dxa"/>
            <w:tcBorders>
              <w:left w:val="single" w:sz="4" w:space="0" w:color="auto"/>
              <w:bottom w:val="single" w:sz="18" w:space="0" w:color="auto"/>
              <w:right w:val="single" w:sz="18" w:space="0" w:color="auto"/>
            </w:tcBorders>
            <w:shd w:val="clear" w:color="auto" w:fill="auto"/>
            <w:vAlign w:val="center"/>
          </w:tcPr>
          <w:p w:rsidR="00347E8F" w:rsidRPr="00347E8F" w:rsidRDefault="00347E8F">
            <w:pPr>
              <w:jc w:val="right"/>
              <w:rPr>
                <w:rFonts w:ascii="Arial" w:hAnsi="Arial" w:cs="Arial"/>
                <w:sz w:val="14"/>
                <w:szCs w:val="14"/>
              </w:rPr>
            </w:pPr>
          </w:p>
        </w:tc>
      </w:tr>
    </w:tbl>
    <w:p w:rsidR="00100C8A" w:rsidRPr="00347E8F" w:rsidRDefault="001B3110" w:rsidP="00100C8A">
      <w:pPr>
        <w:rPr>
          <w:rFonts w:ascii="Arial" w:hAnsi="Arial" w:cs="Arial"/>
          <w:sz w:val="16"/>
          <w:szCs w:val="16"/>
        </w:rPr>
      </w:pPr>
      <w:r w:rsidRPr="00347E8F">
        <w:rPr>
          <w:rFonts w:ascii="Arial" w:hAnsi="Arial" w:cs="Arial"/>
          <w:sz w:val="16"/>
        </w:rPr>
        <w:t xml:space="preserve"> </w:t>
      </w:r>
    </w:p>
    <w:tbl>
      <w:tblPr>
        <w:tblpPr w:leftFromText="141" w:rightFromText="141" w:vertAnchor="text" w:horzAnchor="page" w:tblpX="6809" w:tblpY="49"/>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861"/>
        <w:gridCol w:w="2436"/>
        <w:gridCol w:w="395"/>
        <w:gridCol w:w="1325"/>
        <w:gridCol w:w="1004"/>
        <w:gridCol w:w="1003"/>
        <w:gridCol w:w="1131"/>
      </w:tblGrid>
      <w:tr w:rsidR="00347E8F" w:rsidRPr="00347E8F" w:rsidTr="00F706FC">
        <w:trPr>
          <w:trHeight w:hRule="exact" w:val="551"/>
        </w:trPr>
        <w:tc>
          <w:tcPr>
            <w:tcW w:w="4122" w:type="dxa"/>
            <w:gridSpan w:val="4"/>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Wyszczególnienie</w:t>
            </w:r>
          </w:p>
        </w:tc>
        <w:tc>
          <w:tcPr>
            <w:tcW w:w="1325" w:type="dxa"/>
            <w:vAlign w:val="center"/>
          </w:tcPr>
          <w:p w:rsidR="00100C8A" w:rsidRPr="00347E8F" w:rsidRDefault="00100C8A" w:rsidP="00100C8A">
            <w:pPr>
              <w:ind w:left="85" w:right="85"/>
              <w:jc w:val="center"/>
              <w:rPr>
                <w:rFonts w:ascii="Arial" w:hAnsi="Arial" w:cs="Arial"/>
                <w:sz w:val="14"/>
                <w:szCs w:val="14"/>
              </w:rPr>
            </w:pPr>
            <w:r w:rsidRPr="00347E8F">
              <w:rPr>
                <w:rFonts w:ascii="Arial" w:hAnsi="Arial" w:cs="Arial"/>
                <w:sz w:val="14"/>
              </w:rPr>
              <w:t>Pozostało z ubiegłego roku</w:t>
            </w:r>
          </w:p>
        </w:tc>
        <w:tc>
          <w:tcPr>
            <w:tcW w:w="1004"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Wpłynęło</w:t>
            </w:r>
          </w:p>
        </w:tc>
        <w:tc>
          <w:tcPr>
            <w:tcW w:w="1003"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Załatwiono</w:t>
            </w:r>
          </w:p>
        </w:tc>
        <w:tc>
          <w:tcPr>
            <w:tcW w:w="1131" w:type="dxa"/>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Pozostało na okres następny</w:t>
            </w:r>
          </w:p>
        </w:tc>
      </w:tr>
      <w:tr w:rsidR="00347E8F" w:rsidRPr="00347E8F" w:rsidTr="00F706FC">
        <w:trPr>
          <w:trHeight w:hRule="exact" w:val="276"/>
        </w:trPr>
        <w:tc>
          <w:tcPr>
            <w:tcW w:w="4122" w:type="dxa"/>
            <w:gridSpan w:val="4"/>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0</w:t>
            </w:r>
          </w:p>
        </w:tc>
        <w:tc>
          <w:tcPr>
            <w:tcW w:w="1325"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1</w:t>
            </w:r>
          </w:p>
        </w:tc>
        <w:tc>
          <w:tcPr>
            <w:tcW w:w="1004"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2</w:t>
            </w:r>
          </w:p>
        </w:tc>
        <w:tc>
          <w:tcPr>
            <w:tcW w:w="1003"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3</w:t>
            </w:r>
          </w:p>
        </w:tc>
        <w:tc>
          <w:tcPr>
            <w:tcW w:w="1131" w:type="dxa"/>
            <w:vAlign w:val="center"/>
          </w:tcPr>
          <w:p w:rsidR="00100C8A" w:rsidRPr="00347E8F" w:rsidRDefault="00100C8A" w:rsidP="00100C8A">
            <w:pPr>
              <w:spacing w:line="140" w:lineRule="exact"/>
              <w:ind w:left="85" w:right="85"/>
              <w:jc w:val="center"/>
              <w:rPr>
                <w:rFonts w:ascii="Arial" w:hAnsi="Arial" w:cs="Arial"/>
                <w:sz w:val="12"/>
                <w:szCs w:val="12"/>
              </w:rPr>
            </w:pPr>
            <w:r w:rsidRPr="00347E8F">
              <w:rPr>
                <w:rFonts w:ascii="Arial" w:hAnsi="Arial" w:cs="Arial"/>
                <w:sz w:val="12"/>
                <w:szCs w:val="12"/>
              </w:rPr>
              <w:t>4</w:t>
            </w:r>
          </w:p>
        </w:tc>
      </w:tr>
      <w:tr w:rsidR="00347E8F" w:rsidRPr="00347E8F" w:rsidTr="00F706FC">
        <w:trPr>
          <w:trHeight w:hRule="exact" w:val="315"/>
        </w:trPr>
        <w:tc>
          <w:tcPr>
            <w:tcW w:w="3727" w:type="dxa"/>
            <w:gridSpan w:val="3"/>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Ogółem</w:t>
            </w:r>
          </w:p>
        </w:tc>
        <w:tc>
          <w:tcPr>
            <w:tcW w:w="395" w:type="dxa"/>
            <w:tcBorders>
              <w:top w:val="single" w:sz="18" w:space="0" w:color="auto"/>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01</w:t>
            </w:r>
          </w:p>
        </w:tc>
        <w:tc>
          <w:tcPr>
            <w:tcW w:w="1325"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193</w:t>
            </w:r>
          </w:p>
        </w:tc>
        <w:tc>
          <w:tcPr>
            <w:tcW w:w="1004"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3.852</w:t>
            </w:r>
          </w:p>
        </w:tc>
        <w:tc>
          <w:tcPr>
            <w:tcW w:w="1003" w:type="dxa"/>
            <w:tcBorders>
              <w:top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3.110</w:t>
            </w:r>
          </w:p>
        </w:tc>
        <w:tc>
          <w:tcPr>
            <w:tcW w:w="1131" w:type="dxa"/>
            <w:tcBorders>
              <w:top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935</w:t>
            </w:r>
          </w:p>
        </w:tc>
      </w:tr>
      <w:tr w:rsidR="00347E8F" w:rsidRPr="00347E8F" w:rsidTr="00F706FC">
        <w:trPr>
          <w:trHeight w:hRule="exact" w:val="315"/>
        </w:trPr>
        <w:tc>
          <w:tcPr>
            <w:tcW w:w="430" w:type="dxa"/>
            <w:vMerge w:val="restart"/>
            <w:vAlign w:val="center"/>
          </w:tcPr>
          <w:p w:rsidR="00100C8A" w:rsidRPr="00347E8F" w:rsidRDefault="00100C8A" w:rsidP="00100C8A">
            <w:pPr>
              <w:spacing w:line="240" w:lineRule="exact"/>
              <w:ind w:right="85"/>
              <w:jc w:val="center"/>
              <w:rPr>
                <w:rFonts w:ascii="Arial" w:hAnsi="Arial" w:cs="Arial"/>
                <w:sz w:val="14"/>
                <w:szCs w:val="14"/>
              </w:rPr>
            </w:pPr>
            <w:r w:rsidRPr="00347E8F">
              <w:rPr>
                <w:rFonts w:ascii="Arial" w:hAnsi="Arial" w:cs="Arial"/>
                <w:sz w:val="14"/>
                <w:szCs w:val="14"/>
              </w:rPr>
              <w:t>W tym</w:t>
            </w:r>
          </w:p>
        </w:tc>
        <w:tc>
          <w:tcPr>
            <w:tcW w:w="861" w:type="dxa"/>
            <w:vMerge w:val="restart"/>
            <w:vAlign w:val="center"/>
          </w:tcPr>
          <w:p w:rsidR="00100C8A" w:rsidRPr="00347E8F" w:rsidRDefault="00100C8A" w:rsidP="00100C8A">
            <w:pPr>
              <w:spacing w:line="240" w:lineRule="exact"/>
              <w:rPr>
                <w:rFonts w:ascii="Arial" w:hAnsi="Arial" w:cs="Arial"/>
                <w:sz w:val="14"/>
                <w:szCs w:val="14"/>
              </w:rPr>
            </w:pPr>
            <w:r w:rsidRPr="00347E8F">
              <w:rPr>
                <w:rFonts w:ascii="Arial" w:hAnsi="Arial" w:cs="Arial"/>
                <w:sz w:val="14"/>
                <w:szCs w:val="14"/>
              </w:rPr>
              <w:t>z wniosku</w:t>
            </w: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notariusza</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02</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156</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3.414</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2.711</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859</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komornika sądowego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03</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36</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315</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288</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63</w:t>
            </w:r>
          </w:p>
        </w:tc>
      </w:tr>
      <w:tr w:rsidR="00347E8F" w:rsidRPr="00347E8F" w:rsidTr="00F706FC">
        <w:trPr>
          <w:trHeight w:hRule="exact" w:val="31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861"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2436" w:type="dxa"/>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naczelnika urzędu skarbowego</w:t>
            </w:r>
          </w:p>
        </w:tc>
        <w:tc>
          <w:tcPr>
            <w:tcW w:w="395" w:type="dxa"/>
            <w:tcBorders>
              <w:left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04</w:t>
            </w:r>
          </w:p>
        </w:tc>
        <w:tc>
          <w:tcPr>
            <w:tcW w:w="1325"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w:t>
            </w:r>
          </w:p>
        </w:tc>
        <w:tc>
          <w:tcPr>
            <w:tcW w:w="1004"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123</w:t>
            </w:r>
          </w:p>
        </w:tc>
        <w:tc>
          <w:tcPr>
            <w:tcW w:w="1003" w:type="dxa"/>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111</w:t>
            </w:r>
          </w:p>
        </w:tc>
        <w:tc>
          <w:tcPr>
            <w:tcW w:w="1131" w:type="dxa"/>
            <w:tcBorders>
              <w:right w:val="single" w:sz="18" w:space="0" w:color="auto"/>
            </w:tcBorders>
            <w:vAlign w:val="center"/>
          </w:tcPr>
          <w:p w:rsidR="00100C8A" w:rsidRPr="00347E8F" w:rsidRDefault="00100C8A" w:rsidP="00100C8A">
            <w:pPr>
              <w:jc w:val="right"/>
              <w:rPr>
                <w:rFonts w:ascii="Arial" w:hAnsi="Arial" w:cs="Arial"/>
                <w:sz w:val="14"/>
                <w:szCs w:val="14"/>
              </w:rPr>
            </w:pPr>
            <w:r w:rsidRPr="00347E8F">
              <w:rPr>
                <w:rFonts w:ascii="Arial" w:hAnsi="Arial" w:cs="Arial"/>
                <w:sz w:val="14"/>
                <w:szCs w:val="14"/>
              </w:rPr>
              <w:t>13</w:t>
            </w:r>
          </w:p>
        </w:tc>
      </w:tr>
      <w:tr w:rsidR="00347E8F" w:rsidRPr="00347E8F" w:rsidTr="00F706FC">
        <w:trPr>
          <w:trHeight w:hRule="exact" w:val="585"/>
        </w:trPr>
        <w:tc>
          <w:tcPr>
            <w:tcW w:w="430" w:type="dxa"/>
            <w:vMerge/>
            <w:vAlign w:val="center"/>
          </w:tcPr>
          <w:p w:rsidR="00100C8A" w:rsidRPr="00347E8F" w:rsidRDefault="00100C8A" w:rsidP="00100C8A">
            <w:pPr>
              <w:spacing w:line="240" w:lineRule="exact"/>
              <w:ind w:right="85"/>
              <w:jc w:val="center"/>
              <w:rPr>
                <w:rFonts w:ascii="Arial" w:hAnsi="Arial" w:cs="Arial"/>
                <w:sz w:val="14"/>
                <w:szCs w:val="14"/>
              </w:rPr>
            </w:pPr>
          </w:p>
        </w:tc>
        <w:tc>
          <w:tcPr>
            <w:tcW w:w="3297" w:type="dxa"/>
            <w:gridSpan w:val="2"/>
            <w:tcBorders>
              <w:right w:val="single" w:sz="18" w:space="0" w:color="auto"/>
            </w:tcBorders>
            <w:vAlign w:val="center"/>
          </w:tcPr>
          <w:p w:rsidR="00100C8A" w:rsidRPr="00347E8F" w:rsidRDefault="00100C8A" w:rsidP="00100C8A">
            <w:pPr>
              <w:spacing w:line="240" w:lineRule="exact"/>
              <w:ind w:right="85"/>
              <w:rPr>
                <w:rFonts w:ascii="Arial" w:hAnsi="Arial" w:cs="Arial"/>
                <w:sz w:val="14"/>
                <w:szCs w:val="14"/>
              </w:rPr>
            </w:pPr>
            <w:r w:rsidRPr="00347E8F">
              <w:rPr>
                <w:rFonts w:ascii="Arial" w:hAnsi="Arial" w:cs="Arial"/>
                <w:sz w:val="14"/>
                <w:szCs w:val="14"/>
              </w:rPr>
              <w:t xml:space="preserve"> zawiadomienia ew. gruntów i budynków poprzez zintegrowany system inf. o nieruchomościach</w:t>
            </w:r>
          </w:p>
        </w:tc>
        <w:tc>
          <w:tcPr>
            <w:tcW w:w="395" w:type="dxa"/>
            <w:tcBorders>
              <w:left w:val="single" w:sz="18" w:space="0" w:color="auto"/>
              <w:bottom w:val="single" w:sz="18" w:space="0" w:color="auto"/>
            </w:tcBorders>
            <w:vAlign w:val="center"/>
          </w:tcPr>
          <w:p w:rsidR="00100C8A" w:rsidRPr="00347E8F" w:rsidRDefault="00100C8A" w:rsidP="00100C8A">
            <w:pPr>
              <w:spacing w:line="240" w:lineRule="exact"/>
              <w:jc w:val="center"/>
              <w:rPr>
                <w:rFonts w:ascii="Arial" w:hAnsi="Arial" w:cs="Arial"/>
                <w:sz w:val="14"/>
                <w:szCs w:val="14"/>
              </w:rPr>
            </w:pPr>
            <w:r w:rsidRPr="00347E8F">
              <w:rPr>
                <w:rFonts w:ascii="Arial" w:hAnsi="Arial" w:cs="Arial"/>
                <w:sz w:val="14"/>
                <w:szCs w:val="14"/>
              </w:rPr>
              <w:t>05</w:t>
            </w:r>
          </w:p>
        </w:tc>
        <w:tc>
          <w:tcPr>
            <w:tcW w:w="1325"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4"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003" w:type="dxa"/>
            <w:tcBorders>
              <w:bottom w:val="single" w:sz="18" w:space="0" w:color="auto"/>
            </w:tcBorders>
            <w:vAlign w:val="center"/>
          </w:tcPr>
          <w:p w:rsidR="00100C8A" w:rsidRPr="00347E8F" w:rsidRDefault="00100C8A" w:rsidP="00100C8A">
            <w:pPr>
              <w:jc w:val="right"/>
              <w:rPr>
                <w:rFonts w:ascii="Arial" w:hAnsi="Arial" w:cs="Arial"/>
                <w:sz w:val="14"/>
                <w:szCs w:val="14"/>
              </w:rPr>
            </w:pPr>
          </w:p>
        </w:tc>
        <w:tc>
          <w:tcPr>
            <w:tcW w:w="1131" w:type="dxa"/>
            <w:tcBorders>
              <w:bottom w:val="single" w:sz="18" w:space="0" w:color="auto"/>
              <w:right w:val="single" w:sz="18" w:space="0" w:color="auto"/>
            </w:tcBorders>
            <w:vAlign w:val="center"/>
          </w:tcPr>
          <w:p w:rsidR="00100C8A" w:rsidRPr="00347E8F" w:rsidRDefault="00100C8A" w:rsidP="00100C8A">
            <w:pPr>
              <w:jc w:val="right"/>
              <w:rPr>
                <w:rFonts w:ascii="Arial" w:hAnsi="Arial" w:cs="Arial"/>
                <w:sz w:val="14"/>
                <w:szCs w:val="14"/>
              </w:rPr>
            </w:pPr>
          </w:p>
        </w:tc>
      </w:tr>
    </w:tbl>
    <w:p w:rsidR="001B3110" w:rsidRPr="00347E8F" w:rsidRDefault="001B3110" w:rsidP="001B3110">
      <w:pPr>
        <w:tabs>
          <w:tab w:val="left" w:pos="5954"/>
          <w:tab w:val="left" w:pos="9072"/>
        </w:tabs>
        <w:spacing w:line="160" w:lineRule="exact"/>
        <w:ind w:right="85"/>
        <w:rPr>
          <w:rFonts w:ascii="Arial" w:hAnsi="Arial" w:cs="Arial"/>
          <w:sz w:val="16"/>
        </w:rPr>
      </w:pPr>
    </w:p>
    <w:p w:rsidR="00747367" w:rsidRPr="00347E8F" w:rsidRDefault="00747367" w:rsidP="00747367">
      <w:pPr>
        <w:tabs>
          <w:tab w:val="left" w:pos="5954"/>
          <w:tab w:val="left" w:pos="7938"/>
          <w:tab w:val="left" w:pos="9072"/>
        </w:tabs>
        <w:spacing w:line="310" w:lineRule="exact"/>
        <w:ind w:right="85"/>
        <w:rPr>
          <w:rFonts w:ascii="Arial" w:hAnsi="Arial" w:cs="Arial"/>
          <w:sz w:val="16"/>
        </w:rPr>
      </w:pPr>
    </w:p>
    <w:p w:rsidR="0037190B" w:rsidRPr="00347E8F" w:rsidRDefault="0037190B" w:rsidP="0037190B">
      <w:pPr>
        <w:tabs>
          <w:tab w:val="left" w:pos="5954"/>
          <w:tab w:val="left" w:pos="7938"/>
          <w:tab w:val="left" w:pos="9072"/>
        </w:tabs>
        <w:spacing w:line="310" w:lineRule="exact"/>
        <w:ind w:right="85"/>
        <w:rPr>
          <w:rFonts w:ascii="Arial" w:hAnsi="Arial" w:cs="Arial"/>
          <w:sz w:val="16"/>
        </w:rPr>
      </w:pPr>
    </w:p>
    <w:p w:rsidR="003624E2" w:rsidRPr="00347E8F" w:rsidRDefault="003624E2">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p w:rsidR="00381F79" w:rsidRPr="00347E8F" w:rsidRDefault="00381F79">
      <w:pPr>
        <w:tabs>
          <w:tab w:val="left" w:pos="5954"/>
          <w:tab w:val="left" w:pos="7938"/>
          <w:tab w:val="left" w:pos="9072"/>
        </w:tabs>
        <w:spacing w:line="310" w:lineRule="exact"/>
        <w:ind w:right="85"/>
        <w:rPr>
          <w:rFonts w:ascii="Arial" w:hAnsi="Arial" w:cs="Arial"/>
          <w:sz w:val="16"/>
        </w:rPr>
      </w:pPr>
    </w:p>
    <w:tbl>
      <w:tblPr>
        <w:tblpPr w:leftFromText="141" w:rightFromText="141" w:vertAnchor="text" w:horzAnchor="margin" w:tblpY="-2"/>
        <w:tblW w:w="0" w:type="auto"/>
        <w:tblBorders>
          <w:insideH w:val="single" w:sz="4" w:space="0" w:color="auto"/>
          <w:insideV w:val="single" w:sz="4" w:space="0" w:color="auto"/>
        </w:tblBorders>
        <w:tblLook w:val="04A0" w:firstRow="1" w:lastRow="0" w:firstColumn="1" w:lastColumn="0" w:noHBand="0" w:noVBand="1"/>
      </w:tblPr>
      <w:tblGrid>
        <w:gridCol w:w="4820"/>
        <w:gridCol w:w="1276"/>
      </w:tblGrid>
      <w:tr w:rsidR="00347E8F" w:rsidRPr="00347E8F" w:rsidTr="00347E8F">
        <w:trPr>
          <w:trHeight w:val="35"/>
        </w:trPr>
        <w:tc>
          <w:tcPr>
            <w:tcW w:w="4820" w:type="dxa"/>
            <w:tcBorders>
              <w:right w:val="single" w:sz="18" w:space="0" w:color="auto"/>
            </w:tcBorders>
            <w:shd w:val="clear" w:color="auto" w:fill="auto"/>
          </w:tcPr>
          <w:p w:rsidR="00100C8A" w:rsidRPr="00347E8F" w:rsidRDefault="00100C8A" w:rsidP="00100C8A">
            <w:pPr>
              <w:tabs>
                <w:tab w:val="left" w:pos="5954"/>
                <w:tab w:val="left" w:pos="9072"/>
              </w:tabs>
              <w:ind w:left="-108"/>
              <w:rPr>
                <w:rFonts w:ascii="Arial" w:hAnsi="Arial" w:cs="Arial"/>
                <w:sz w:val="16"/>
              </w:rPr>
            </w:pPr>
            <w:r w:rsidRPr="00347E8F">
              <w:rPr>
                <w:rFonts w:ascii="Arial" w:hAnsi="Arial" w:cs="Arial"/>
                <w:b/>
                <w:sz w:val="18"/>
                <w:szCs w:val="18"/>
              </w:rPr>
              <w:t xml:space="preserve">Dział 1.b.b. </w:t>
            </w:r>
            <w:r w:rsidRPr="00347E8F">
              <w:rPr>
                <w:rFonts w:ascii="Arial" w:hAnsi="Arial" w:cs="Arial"/>
                <w:sz w:val="16"/>
              </w:rPr>
              <w:t xml:space="preserve">Środki zaskarżenia rozpoznane przez sędziego/ asesora sądowego na postanowienia i zarządzenia  </w:t>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rsidR="00100C8A" w:rsidRPr="00347E8F" w:rsidRDefault="00347E8F" w:rsidP="00347E8F">
            <w:pPr>
              <w:jc w:val="right"/>
              <w:rPr>
                <w:rFonts w:ascii="Arial" w:hAnsi="Arial" w:cs="Arial"/>
                <w:sz w:val="14"/>
                <w:szCs w:val="14"/>
              </w:rPr>
            </w:pPr>
            <w:r w:rsidRPr="00347E8F">
              <w:rPr>
                <w:rFonts w:ascii="Arial" w:hAnsi="Arial" w:cs="Arial"/>
                <w:sz w:val="14"/>
                <w:szCs w:val="14"/>
              </w:rPr>
              <w:t>16</w:t>
            </w:r>
          </w:p>
        </w:tc>
      </w:tr>
    </w:tbl>
    <w:p w:rsidR="00100C8A" w:rsidRDefault="00100C8A">
      <w:pPr>
        <w:tabs>
          <w:tab w:val="left" w:pos="5954"/>
          <w:tab w:val="left" w:pos="7938"/>
          <w:tab w:val="left" w:pos="9072"/>
        </w:tabs>
        <w:spacing w:line="310" w:lineRule="exact"/>
        <w:ind w:right="85"/>
        <w:rPr>
          <w:rFonts w:ascii="Arial" w:hAnsi="Arial" w:cs="Arial"/>
          <w:color w:val="000000"/>
          <w:sz w:val="16"/>
        </w:rPr>
      </w:pPr>
    </w:p>
    <w:p w:rsidR="00100C8A" w:rsidRPr="0081358C" w:rsidRDefault="00100C8A">
      <w:pPr>
        <w:tabs>
          <w:tab w:val="left" w:pos="5954"/>
          <w:tab w:val="left" w:pos="7938"/>
          <w:tab w:val="left" w:pos="9072"/>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p w:rsidR="00100C8A" w:rsidRDefault="00100C8A">
      <w:pPr>
        <w:tabs>
          <w:tab w:val="left" w:pos="7513"/>
          <w:tab w:val="left" w:pos="7655"/>
        </w:tabs>
        <w:spacing w:line="310" w:lineRule="exact"/>
        <w:ind w:right="85"/>
        <w:rPr>
          <w:rFonts w:ascii="Arial" w:hAnsi="Arial" w:cs="Arial"/>
          <w:color w:val="000000"/>
          <w:sz w:val="16"/>
        </w:rPr>
      </w:pPr>
    </w:p>
    <w:tbl>
      <w:tblPr>
        <w:tblpPr w:leftFromText="141" w:rightFromText="141" w:vertAnchor="text" w:horzAnchor="page" w:tblpX="8007" w:tblpY="48"/>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100C8A" w:rsidRPr="00875610" w:rsidTr="00100C8A">
        <w:trPr>
          <w:trHeight w:val="487"/>
        </w:trPr>
        <w:tc>
          <w:tcPr>
            <w:tcW w:w="5410" w:type="dxa"/>
            <w:tcBorders>
              <w:top w:val="nil"/>
              <w:left w:val="nil"/>
              <w:bottom w:val="nil"/>
              <w:right w:val="single" w:sz="18" w:space="0" w:color="auto"/>
            </w:tcBorders>
            <w:vAlign w:val="center"/>
          </w:tcPr>
          <w:p w:rsidR="00100C8A" w:rsidRPr="00157D74" w:rsidRDefault="00100C8A" w:rsidP="00100C8A">
            <w:pPr>
              <w:spacing w:line="240" w:lineRule="exact"/>
              <w:ind w:left="191"/>
              <w:rPr>
                <w:rFonts w:ascii="Arial" w:hAnsi="Arial" w:cs="Arial"/>
                <w:sz w:val="16"/>
                <w:szCs w:val="16"/>
              </w:rPr>
            </w:pPr>
            <w:r w:rsidRPr="00157D74">
              <w:rPr>
                <w:rFonts w:ascii="Arial" w:hAnsi="Arial" w:cs="Arial"/>
                <w:b/>
                <w:sz w:val="18"/>
                <w:szCs w:val="18"/>
              </w:rPr>
              <w:t>Dział 1.e.</w:t>
            </w:r>
            <w:r w:rsidRPr="00157D74">
              <w:rPr>
                <w:rFonts w:ascii="Arial" w:hAnsi="Arial" w:cs="Arial"/>
                <w:sz w:val="16"/>
                <w:szCs w:val="16"/>
              </w:rPr>
              <w:t xml:space="preserve">  W tym załatwiono spraw  w wyniku zmian organizacyjnych</w:t>
            </w:r>
            <w:r>
              <w:rPr>
                <w:rFonts w:ascii="Arial" w:hAnsi="Arial" w:cs="Arial"/>
                <w:sz w:val="16"/>
                <w:szCs w:val="16"/>
              </w:rPr>
              <w:t xml:space="preserve">   </w:t>
            </w:r>
          </w:p>
        </w:tc>
        <w:tc>
          <w:tcPr>
            <w:tcW w:w="1559" w:type="dxa"/>
            <w:tcBorders>
              <w:top w:val="single" w:sz="18" w:space="0" w:color="auto"/>
              <w:left w:val="single" w:sz="18" w:space="0" w:color="auto"/>
            </w:tcBorders>
            <w:shd w:val="clear" w:color="auto" w:fill="auto"/>
            <w:vAlign w:val="center"/>
          </w:tcPr>
          <w:p w:rsidR="00100C8A" w:rsidRPr="00157D74" w:rsidRDefault="00100C8A" w:rsidP="00100C8A">
            <w:pPr>
              <w:spacing w:line="240" w:lineRule="exact"/>
              <w:ind w:right="85"/>
              <w:jc w:val="right"/>
              <w:rPr>
                <w:rFonts w:ascii="Arial" w:hAnsi="Arial" w:cs="Arial"/>
                <w:sz w:val="12"/>
              </w:rPr>
            </w:pPr>
          </w:p>
        </w:tc>
      </w:tr>
    </w:tbl>
    <w:p w:rsidR="00100C8A" w:rsidRDefault="00353978">
      <w:pPr>
        <w:tabs>
          <w:tab w:val="left" w:pos="7513"/>
          <w:tab w:val="left" w:pos="7655"/>
        </w:tabs>
        <w:spacing w:line="310" w:lineRule="exact"/>
        <w:ind w:right="85"/>
        <w:rPr>
          <w:rFonts w:ascii="Arial" w:hAnsi="Arial" w:cs="Arial"/>
          <w:color w:val="000000"/>
          <w:sz w:val="16"/>
        </w:rPr>
      </w:pPr>
      <w:r w:rsidRPr="00353978">
        <w:rPr>
          <w:rFonts w:ascii="Arial" w:hAnsi="Arial" w:cs="Arial"/>
          <w:noProof/>
          <w:color w:val="000000"/>
        </w:rPr>
        <w:pict>
          <v:shapetype id="_x0000_t202" coordsize="21600,21600" o:spt="202" path="m,l,21600r21600,l21600,xe">
            <v:stroke joinstyle="miter"/>
            <v:path gradientshapeok="t" o:connecttype="rect"/>
          </v:shapetype>
          <v:shape id="_x0000_s1164" type="#_x0000_t202" style="position:absolute;margin-left:4.85pt;margin-top:5.8pt;width:358.85pt;height:30.75pt;z-index:5;mso-position-horizontal-relative:text;mso-position-vertical-relative:text" filled="f" stroked="f">
            <v:textbox style="mso-next-textbox:#_x0000_s1164" inset="0,0,0,0">
              <w:txbxContent>
                <w:tbl>
                  <w:tblPr>
                    <w:tblW w:w="69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100C8A">
                    <w:trPr>
                      <w:trHeight w:val="487"/>
                    </w:trPr>
                    <w:tc>
                      <w:tcPr>
                        <w:tcW w:w="5410" w:type="dxa"/>
                        <w:tcBorders>
                          <w:top w:val="nil"/>
                          <w:left w:val="nil"/>
                          <w:bottom w:val="nil"/>
                          <w:right w:val="single" w:sz="18" w:space="0" w:color="auto"/>
                        </w:tcBorders>
                        <w:vAlign w:val="center"/>
                      </w:tcPr>
                      <w:p w:rsidR="00AB6DAA" w:rsidRPr="00157D74" w:rsidRDefault="00AB6DAA" w:rsidP="00157D74">
                        <w:pPr>
                          <w:spacing w:line="240" w:lineRule="exact"/>
                          <w:ind w:left="191"/>
                          <w:rPr>
                            <w:rFonts w:ascii="Arial" w:hAnsi="Arial" w:cs="Arial"/>
                            <w:sz w:val="16"/>
                            <w:szCs w:val="16"/>
                          </w:rPr>
                        </w:pPr>
                        <w:r w:rsidRPr="00157D74">
                          <w:rPr>
                            <w:rFonts w:ascii="Arial" w:hAnsi="Arial" w:cs="Arial"/>
                            <w:b/>
                            <w:sz w:val="18"/>
                            <w:szCs w:val="18"/>
                          </w:rPr>
                          <w:t>Dział 1.d.</w:t>
                        </w:r>
                        <w:r w:rsidRPr="00157D74">
                          <w:rPr>
                            <w:rFonts w:ascii="Arial" w:hAnsi="Arial" w:cs="Arial"/>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157D74" w:rsidRDefault="00AB6DAA" w:rsidP="00157D74">
                        <w:pPr>
                          <w:spacing w:line="240" w:lineRule="exact"/>
                          <w:ind w:right="85"/>
                          <w:jc w:val="right"/>
                          <w:rPr>
                            <w:rFonts w:ascii="Arial" w:hAnsi="Arial" w:cs="Arial"/>
                            <w:sz w:val="12"/>
                          </w:rPr>
                        </w:pPr>
                      </w:p>
                    </w:tc>
                  </w:tr>
                </w:tbl>
                <w:p w:rsidR="00AB6DAA" w:rsidRPr="001070B7" w:rsidRDefault="00AB6DAA" w:rsidP="00157D74">
                  <w:pPr>
                    <w:jc w:val="center"/>
                    <w:rPr>
                      <w:rFonts w:ascii="Arial" w:hAnsi="Arial" w:cs="Arial"/>
                      <w:color w:val="FF0000"/>
                    </w:rPr>
                  </w:pPr>
                </w:p>
              </w:txbxContent>
            </v:textbox>
          </v:shape>
        </w:pict>
      </w:r>
      <w:r w:rsidR="003624E2" w:rsidRPr="0081358C">
        <w:rPr>
          <w:rFonts w:ascii="Arial" w:hAnsi="Arial" w:cs="Arial"/>
          <w:color w:val="000000"/>
          <w:sz w:val="16"/>
        </w:rPr>
        <w:t xml:space="preserve">                                          </w:t>
      </w:r>
    </w:p>
    <w:p w:rsidR="00100C8A" w:rsidRDefault="00AB6DAA">
      <w:pPr>
        <w:tabs>
          <w:tab w:val="left" w:pos="7513"/>
          <w:tab w:val="left" w:pos="7655"/>
        </w:tabs>
        <w:spacing w:line="310" w:lineRule="exact"/>
        <w:ind w:right="85"/>
        <w:rPr>
          <w:rFonts w:ascii="Arial" w:hAnsi="Arial" w:cs="Arial"/>
          <w:color w:val="000000"/>
          <w:sz w:val="16"/>
        </w:rPr>
      </w:pPr>
      <w:r>
        <w:rPr>
          <w:rFonts w:ascii="Arial" w:hAnsi="Arial" w:cs="Arial"/>
          <w:color w:val="000000"/>
          <w:sz w:val="16"/>
        </w:rPr>
        <w:tab/>
      </w:r>
      <w:r>
        <w:rPr>
          <w:rFonts w:ascii="Arial" w:hAnsi="Arial" w:cs="Arial"/>
          <w:color w:val="000000"/>
          <w:sz w:val="16"/>
        </w:rPr>
        <w:tab/>
      </w:r>
    </w:p>
    <w:p w:rsidR="00AB6DAA" w:rsidRDefault="00353978">
      <w:pPr>
        <w:tabs>
          <w:tab w:val="left" w:pos="7513"/>
          <w:tab w:val="left" w:pos="7655"/>
        </w:tabs>
        <w:spacing w:line="310" w:lineRule="exact"/>
        <w:ind w:right="85"/>
        <w:rPr>
          <w:rFonts w:ascii="Arial" w:hAnsi="Arial" w:cs="Arial"/>
          <w:color w:val="000000"/>
          <w:sz w:val="16"/>
        </w:rPr>
      </w:pPr>
      <w:r>
        <w:rPr>
          <w:rFonts w:ascii="Arial" w:hAnsi="Arial" w:cs="Arial"/>
          <w:noProof/>
          <w:color w:val="000000"/>
          <w:sz w:val="16"/>
        </w:rPr>
        <w:pict>
          <v:shape id="_x0000_s1165" type="#_x0000_t202" style="position:absolute;margin-left:363.7pt;margin-top:5.55pt;width:394.75pt;height:30.6pt;z-index:6;mso-position-horizontal-relative:text;mso-position-vertical-relative:text" filled="f" stroked="f">
            <v:textbox style="mso-next-textbox:#_x0000_s1165" inset="0,0,0,0">
              <w:txbxContent>
                <w:tbl>
                  <w:tblPr>
                    <w:tblW w:w="725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93"/>
                    <w:gridCol w:w="1560"/>
                  </w:tblGrid>
                  <w:tr w:rsidR="00945F80" w:rsidRPr="00E76DB5" w:rsidTr="002F291C">
                    <w:trPr>
                      <w:trHeight w:val="237"/>
                    </w:trPr>
                    <w:tc>
                      <w:tcPr>
                        <w:tcW w:w="5693" w:type="dxa"/>
                        <w:tcBorders>
                          <w:top w:val="nil"/>
                          <w:left w:val="nil"/>
                          <w:bottom w:val="nil"/>
                          <w:right w:val="single" w:sz="18" w:space="0" w:color="auto"/>
                        </w:tcBorders>
                      </w:tcPr>
                      <w:p w:rsidR="00945F80" w:rsidRPr="00945F80" w:rsidRDefault="00945F80" w:rsidP="002F291C">
                        <w:pPr>
                          <w:spacing w:line="240" w:lineRule="exact"/>
                          <w:ind w:left="191"/>
                          <w:rPr>
                            <w:rFonts w:ascii="Arial" w:hAnsi="Arial" w:cs="Arial"/>
                            <w:sz w:val="16"/>
                            <w:szCs w:val="16"/>
                          </w:rPr>
                        </w:pPr>
                        <w:r w:rsidRPr="00945F80">
                          <w:rPr>
                            <w:rFonts w:ascii="Arial" w:hAnsi="Arial" w:cs="Arial"/>
                            <w:b/>
                            <w:sz w:val="18"/>
                            <w:szCs w:val="18"/>
                          </w:rPr>
                          <w:t>Dział 1.f.</w:t>
                        </w:r>
                        <w:r w:rsidRPr="00945F80">
                          <w:rPr>
                            <w:rFonts w:ascii="Arial" w:hAnsi="Arial" w:cs="Arial"/>
                            <w:sz w:val="16"/>
                            <w:szCs w:val="16"/>
                          </w:rPr>
                          <w:t xml:space="preserve">  W  tym  z działu 1.e  załatwiono spraw  w wyniku zmian organizacyjnych przez referendarzy sądowych</w:t>
                        </w:r>
                      </w:p>
                    </w:tc>
                    <w:tc>
                      <w:tcPr>
                        <w:tcW w:w="1560" w:type="dxa"/>
                        <w:tcBorders>
                          <w:top w:val="single" w:sz="18" w:space="0" w:color="auto"/>
                          <w:left w:val="single" w:sz="18" w:space="0" w:color="auto"/>
                        </w:tcBorders>
                        <w:shd w:val="clear" w:color="auto" w:fill="auto"/>
                        <w:vAlign w:val="center"/>
                      </w:tcPr>
                      <w:p w:rsidR="00945F80" w:rsidRPr="00EE0354" w:rsidRDefault="00945F80" w:rsidP="00EE0354">
                        <w:pPr>
                          <w:jc w:val="right"/>
                          <w:rPr>
                            <w:rFonts w:ascii="Arial" w:hAnsi="Arial" w:cs="Arial"/>
                            <w:color w:val="000000"/>
                            <w:sz w:val="14"/>
                            <w:szCs w:val="14"/>
                          </w:rPr>
                        </w:pPr>
                      </w:p>
                    </w:tc>
                  </w:tr>
                </w:tbl>
                <w:p w:rsidR="00AB6DAA" w:rsidRPr="00875610" w:rsidRDefault="00AB6DAA" w:rsidP="00AB6DAA">
                  <w:pPr>
                    <w:rPr>
                      <w:rFonts w:ascii="Arial" w:hAnsi="Arial" w:cs="Arial"/>
                      <w:color w:val="FF0000"/>
                    </w:rPr>
                  </w:pPr>
                </w:p>
              </w:txbxContent>
            </v:textbox>
          </v:shape>
        </w:pict>
      </w:r>
    </w:p>
    <w:p w:rsidR="00AB6DAA" w:rsidRDefault="00AB6DAA">
      <w:pPr>
        <w:tabs>
          <w:tab w:val="left" w:pos="7513"/>
          <w:tab w:val="left" w:pos="7655"/>
        </w:tabs>
        <w:spacing w:line="310" w:lineRule="exact"/>
        <w:ind w:right="85"/>
        <w:rPr>
          <w:rFonts w:ascii="Arial" w:hAnsi="Arial" w:cs="Arial"/>
          <w:color w:val="000000"/>
          <w:sz w:val="16"/>
        </w:rPr>
      </w:pPr>
    </w:p>
    <w:p w:rsidR="001F038B" w:rsidRPr="00100C8A" w:rsidRDefault="003624E2" w:rsidP="00100C8A">
      <w:pPr>
        <w:tabs>
          <w:tab w:val="left" w:pos="7513"/>
          <w:tab w:val="left" w:pos="7655"/>
        </w:tabs>
        <w:spacing w:line="310" w:lineRule="exact"/>
        <w:ind w:right="85"/>
        <w:rPr>
          <w:rFonts w:ascii="Arial" w:hAnsi="Arial" w:cs="Arial"/>
          <w:color w:val="000000"/>
          <w:sz w:val="16"/>
        </w:rPr>
      </w:pPr>
      <w:r w:rsidRPr="0081358C">
        <w:rPr>
          <w:rFonts w:ascii="Arial" w:hAnsi="Arial" w:cs="Arial"/>
          <w:color w:val="000000"/>
          <w:sz w:val="16"/>
        </w:rPr>
        <w:t xml:space="preserve">                                                                                            </w:t>
      </w:r>
    </w:p>
    <w:p w:rsidR="006C6DFF" w:rsidRPr="00157D74" w:rsidRDefault="00353978" w:rsidP="00157D74">
      <w:pPr>
        <w:pStyle w:val="Nagwek7"/>
        <w:tabs>
          <w:tab w:val="left" w:pos="5235"/>
        </w:tabs>
        <w:spacing w:before="60"/>
      </w:pPr>
      <w:r>
        <w:rPr>
          <w:noProof/>
        </w:rPr>
        <w:pict>
          <v:shape id="_x0000_s1163" type="#_x0000_t202" style="position:absolute;margin-left:3.4pt;margin-top:472.3pt;width:358.85pt;height:31.3pt;z-index:4" filled="f" stroked="f">
            <v:textbox style="mso-next-textbox:#_x0000_s1163" inset="0,0,0,0">
              <w:txbxContent>
                <w:tbl>
                  <w:tblPr>
                    <w:tblW w:w="6969"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1559"/>
                  </w:tblGrid>
                  <w:tr w:rsidR="00AB6DAA" w:rsidRPr="00875610" w:rsidTr="00A31FDA">
                    <w:trPr>
                      <w:trHeight w:val="487"/>
                    </w:trPr>
                    <w:tc>
                      <w:tcPr>
                        <w:tcW w:w="5410" w:type="dxa"/>
                        <w:tcBorders>
                          <w:top w:val="nil"/>
                          <w:left w:val="nil"/>
                          <w:bottom w:val="nil"/>
                          <w:right w:val="single" w:sz="18" w:space="0" w:color="auto"/>
                        </w:tcBorders>
                      </w:tcPr>
                      <w:p w:rsidR="00AB6DAA" w:rsidRPr="00875610" w:rsidRDefault="00AB6DAA" w:rsidP="00A31FDA">
                        <w:pPr>
                          <w:spacing w:line="240" w:lineRule="exact"/>
                          <w:ind w:left="191"/>
                          <w:rPr>
                            <w:rFonts w:ascii="Arial" w:hAnsi="Arial" w:cs="Arial"/>
                            <w:color w:val="FF0000"/>
                            <w:sz w:val="16"/>
                            <w:szCs w:val="16"/>
                          </w:rPr>
                        </w:pPr>
                        <w:r w:rsidRPr="00875610">
                          <w:rPr>
                            <w:rFonts w:ascii="Arial" w:hAnsi="Arial" w:cs="Arial"/>
                            <w:b/>
                            <w:color w:val="FF0000"/>
                            <w:sz w:val="18"/>
                            <w:szCs w:val="18"/>
                          </w:rPr>
                          <w:t>Dział 1.d.</w:t>
                        </w:r>
                        <w:r w:rsidRPr="00875610">
                          <w:rPr>
                            <w:rFonts w:ascii="Arial" w:hAnsi="Arial" w:cs="Arial"/>
                            <w:color w:val="FF0000"/>
                            <w:sz w:val="16"/>
                            <w:szCs w:val="16"/>
                          </w:rPr>
                          <w:t xml:space="preserve">  W tym  wpływ spraw w wyniku zmian organizacyjnych</w:t>
                        </w:r>
                      </w:p>
                    </w:tc>
                    <w:tc>
                      <w:tcPr>
                        <w:tcW w:w="1559" w:type="dxa"/>
                        <w:tcBorders>
                          <w:top w:val="single" w:sz="18" w:space="0" w:color="auto"/>
                          <w:left w:val="single" w:sz="18" w:space="0" w:color="auto"/>
                        </w:tcBorders>
                        <w:shd w:val="clear" w:color="auto" w:fill="auto"/>
                        <w:vAlign w:val="center"/>
                      </w:tcPr>
                      <w:p w:rsidR="00AB6DAA" w:rsidRPr="00875610" w:rsidRDefault="00AB6DAA">
                        <w:pPr>
                          <w:spacing w:line="240" w:lineRule="exact"/>
                          <w:ind w:right="85"/>
                          <w:rPr>
                            <w:rFonts w:ascii="Arial" w:hAnsi="Arial" w:cs="Arial"/>
                            <w:color w:val="FF0000"/>
                            <w:sz w:val="12"/>
                          </w:rPr>
                        </w:pPr>
                      </w:p>
                    </w:tc>
                  </w:tr>
                </w:tbl>
                <w:p w:rsidR="00AB6DAA" w:rsidRPr="001070B7" w:rsidRDefault="00AB6DAA" w:rsidP="00157D74">
                  <w:pPr>
                    <w:jc w:val="center"/>
                    <w:rPr>
                      <w:rFonts w:ascii="Arial" w:hAnsi="Arial" w:cs="Arial"/>
                      <w:color w:val="FF0000"/>
                    </w:rPr>
                  </w:pPr>
                </w:p>
              </w:txbxContent>
            </v:textbox>
          </v:shape>
        </w:pict>
      </w:r>
      <w:r w:rsidRPr="00353978">
        <w:rPr>
          <w:noProof/>
          <w:color w:val="000000"/>
        </w:rPr>
        <w:pict>
          <v:shape id="_x0000_s1094" type="#_x0000_t202" style="position:absolute;margin-left:371.2pt;margin-top:9.35pt;width:378pt;height:79pt;z-index:1" filled="f" stroked="f">
            <v:textbox style="mso-next-textbox:#_x0000_s1094">
              <w:txbxContent>
                <w:p w:rsidR="00AB6DAA" w:rsidRPr="001070B7" w:rsidRDefault="00AB6DAA" w:rsidP="00862CAC">
                  <w:pPr>
                    <w:pStyle w:val="Nagwek7"/>
                    <w:spacing w:before="60"/>
                    <w:rPr>
                      <w:rFonts w:ascii="Arial" w:hAnsi="Arial" w:cs="Arial"/>
                      <w:sz w:val="24"/>
                      <w:szCs w:val="24"/>
                    </w:rPr>
                  </w:pPr>
                  <w:r w:rsidRPr="001070B7">
                    <w:rPr>
                      <w:rFonts w:ascii="Arial" w:hAnsi="Arial" w:cs="Arial"/>
                      <w:sz w:val="24"/>
                      <w:szCs w:val="24"/>
                    </w:rPr>
                    <w:t>Dział 2.2. W okresie sprawozdawczym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401"/>
                    <w:gridCol w:w="1401"/>
                    <w:gridCol w:w="425"/>
                    <w:gridCol w:w="2126"/>
                  </w:tblGrid>
                  <w:tr w:rsidR="00AB6DAA" w:rsidRPr="00A07E12" w:rsidTr="003A2703">
                    <w:trPr>
                      <w:trHeight w:val="340"/>
                    </w:trPr>
                    <w:tc>
                      <w:tcPr>
                        <w:tcW w:w="1401" w:type="dxa"/>
                        <w:vMerge w:val="restart"/>
                        <w:tcBorders>
                          <w:top w:val="single" w:sz="8" w:space="0" w:color="auto"/>
                          <w:left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 xml:space="preserve">Liczba ksiąg </w:t>
                        </w:r>
                      </w:p>
                    </w:tc>
                    <w:tc>
                      <w:tcPr>
                        <w:tcW w:w="1401" w:type="dxa"/>
                        <w:tcBorders>
                          <w:top w:val="single" w:sz="8" w:space="0" w:color="auto"/>
                          <w:left w:val="single" w:sz="8" w:space="0" w:color="auto"/>
                          <w:right w:val="single" w:sz="18" w:space="0" w:color="auto"/>
                        </w:tcBorders>
                        <w:shd w:val="clear" w:color="auto" w:fill="auto"/>
                        <w:vAlign w:val="center"/>
                      </w:tcPr>
                      <w:p w:rsidR="00AB6DAA" w:rsidRPr="00A07E12" w:rsidRDefault="00AB6DAA" w:rsidP="00862CAC">
                        <w:pPr>
                          <w:rPr>
                            <w:rFonts w:ascii="Arial" w:hAnsi="Arial" w:cs="Arial"/>
                            <w:sz w:val="14"/>
                            <w:szCs w:val="14"/>
                          </w:rPr>
                        </w:pPr>
                        <w:r w:rsidRPr="00A07E12">
                          <w:rPr>
                            <w:rFonts w:ascii="Arial" w:hAnsi="Arial" w:cs="Arial"/>
                            <w:sz w:val="14"/>
                            <w:szCs w:val="14"/>
                          </w:rPr>
                          <w:t>założonych</w:t>
                        </w:r>
                      </w:p>
                    </w:tc>
                    <w:tc>
                      <w:tcPr>
                        <w:tcW w:w="425" w:type="dxa"/>
                        <w:tcBorders>
                          <w:top w:val="single" w:sz="18" w:space="0" w:color="auto"/>
                          <w:left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01</w:t>
                        </w:r>
                      </w:p>
                    </w:tc>
                    <w:tc>
                      <w:tcPr>
                        <w:tcW w:w="2126" w:type="dxa"/>
                        <w:tcBorders>
                          <w:top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698</w:t>
                        </w:r>
                      </w:p>
                    </w:tc>
                  </w:tr>
                  <w:tr w:rsidR="00AB6DAA" w:rsidRPr="00A07E12" w:rsidTr="003A2703">
                    <w:trPr>
                      <w:trHeight w:val="340"/>
                    </w:trPr>
                    <w:tc>
                      <w:tcPr>
                        <w:tcW w:w="1401" w:type="dxa"/>
                        <w:vMerge/>
                        <w:tcBorders>
                          <w:left w:val="single" w:sz="8" w:space="0" w:color="auto"/>
                          <w:bottom w:val="single" w:sz="8" w:space="0" w:color="auto"/>
                          <w:right w:val="single" w:sz="8" w:space="0" w:color="auto"/>
                        </w:tcBorders>
                        <w:shd w:val="clear" w:color="auto" w:fill="auto"/>
                        <w:vAlign w:val="center"/>
                      </w:tcPr>
                      <w:p w:rsidR="00AB6DAA" w:rsidRPr="00A07E12" w:rsidRDefault="00AB6DAA" w:rsidP="00862CAC">
                        <w:pPr>
                          <w:rPr>
                            <w:rFonts w:ascii="Arial" w:hAnsi="Arial" w:cs="Arial"/>
                            <w:sz w:val="14"/>
                            <w:szCs w:val="14"/>
                          </w:rPr>
                        </w:pPr>
                      </w:p>
                    </w:tc>
                    <w:tc>
                      <w:tcPr>
                        <w:tcW w:w="1401" w:type="dxa"/>
                        <w:tcBorders>
                          <w:left w:val="single" w:sz="8" w:space="0" w:color="auto"/>
                          <w:bottom w:val="single" w:sz="8" w:space="0" w:color="auto"/>
                          <w:right w:val="single" w:sz="18" w:space="0" w:color="auto"/>
                        </w:tcBorders>
                        <w:shd w:val="clear" w:color="auto" w:fill="auto"/>
                        <w:vAlign w:val="center"/>
                      </w:tcPr>
                      <w:p w:rsidR="00AB6DAA" w:rsidRPr="00A07E12" w:rsidRDefault="00AB6DAA" w:rsidP="00171773">
                        <w:pPr>
                          <w:rPr>
                            <w:rFonts w:ascii="Arial" w:hAnsi="Arial" w:cs="Arial"/>
                            <w:sz w:val="14"/>
                            <w:szCs w:val="14"/>
                          </w:rPr>
                        </w:pPr>
                        <w:r w:rsidRPr="00A07E12">
                          <w:rPr>
                            <w:rFonts w:ascii="Arial" w:hAnsi="Arial" w:cs="Arial"/>
                            <w:sz w:val="14"/>
                            <w:szCs w:val="14"/>
                          </w:rPr>
                          <w:t>zamkniętych</w:t>
                        </w:r>
                      </w:p>
                    </w:tc>
                    <w:tc>
                      <w:tcPr>
                        <w:tcW w:w="425" w:type="dxa"/>
                        <w:tcBorders>
                          <w:left w:val="single" w:sz="18" w:space="0" w:color="auto"/>
                          <w:bottom w:val="single" w:sz="18" w:space="0" w:color="auto"/>
                        </w:tcBorders>
                        <w:shd w:val="clear" w:color="auto" w:fill="auto"/>
                        <w:vAlign w:val="center"/>
                      </w:tcPr>
                      <w:p w:rsidR="00AB6DAA" w:rsidRPr="00A07E12" w:rsidRDefault="00AB6DAA" w:rsidP="00A07E12">
                        <w:pPr>
                          <w:jc w:val="center"/>
                          <w:rPr>
                            <w:rFonts w:ascii="Arial" w:hAnsi="Arial" w:cs="Arial"/>
                            <w:sz w:val="12"/>
                            <w:szCs w:val="12"/>
                          </w:rPr>
                        </w:pPr>
                        <w:r w:rsidRPr="00A07E12">
                          <w:rPr>
                            <w:rFonts w:ascii="Arial" w:hAnsi="Arial" w:cs="Arial"/>
                            <w:sz w:val="12"/>
                            <w:szCs w:val="12"/>
                          </w:rPr>
                          <w:t>02</w:t>
                        </w:r>
                      </w:p>
                    </w:tc>
                    <w:tc>
                      <w:tcPr>
                        <w:tcW w:w="2126" w:type="dxa"/>
                        <w:tcBorders>
                          <w:bottom w:val="single" w:sz="18" w:space="0" w:color="auto"/>
                          <w:right w:val="single" w:sz="18" w:space="0" w:color="auto"/>
                        </w:tcBorders>
                        <w:shd w:val="clear" w:color="auto" w:fill="auto"/>
                        <w:vAlign w:val="center"/>
                      </w:tcPr>
                      <w:p w:rsidR="00AB6DAA" w:rsidRPr="003A2703" w:rsidRDefault="00AB6DAA" w:rsidP="003A2703">
                        <w:pPr>
                          <w:jc w:val="right"/>
                          <w:rPr>
                            <w:rFonts w:ascii="Arial" w:hAnsi="Arial" w:cs="Arial"/>
                            <w:sz w:val="14"/>
                            <w:szCs w:val="14"/>
                          </w:rPr>
                        </w:pPr>
                        <w:r w:rsidRPr="003A2703">
                          <w:rPr>
                            <w:rFonts w:ascii="Arial" w:hAnsi="Arial" w:cs="Arial"/>
                            <w:sz w:val="14"/>
                            <w:szCs w:val="14"/>
                          </w:rPr>
                          <w:t>18</w:t>
                        </w:r>
                      </w:p>
                    </w:tc>
                  </w:tr>
                </w:tbl>
                <w:p w:rsidR="00AB6DAA" w:rsidRPr="001070B7" w:rsidRDefault="00AB6DAA" w:rsidP="00607DD3">
                  <w:pPr>
                    <w:rPr>
                      <w:rFonts w:ascii="Arial" w:hAnsi="Arial" w:cs="Arial"/>
                      <w:b/>
                    </w:rPr>
                  </w:pPr>
                </w:p>
              </w:txbxContent>
            </v:textbox>
          </v:shape>
        </w:pict>
      </w:r>
    </w:p>
    <w:p w:rsidR="003624E2" w:rsidRPr="0081358C" w:rsidRDefault="003624E2">
      <w:pPr>
        <w:pStyle w:val="Nagwek7"/>
        <w:spacing w:before="60"/>
        <w:rPr>
          <w:rFonts w:ascii="Arial" w:hAnsi="Arial" w:cs="Arial"/>
          <w:color w:val="000000"/>
          <w:sz w:val="24"/>
          <w:szCs w:val="24"/>
        </w:rPr>
      </w:pPr>
      <w:r w:rsidRPr="0081358C">
        <w:rPr>
          <w:rFonts w:ascii="Arial" w:hAnsi="Arial" w:cs="Arial"/>
          <w:color w:val="000000"/>
          <w:sz w:val="24"/>
          <w:szCs w:val="24"/>
        </w:rPr>
        <w:t>Dział 2.</w:t>
      </w:r>
      <w:r w:rsidR="00862CAC" w:rsidRPr="0081358C">
        <w:rPr>
          <w:rFonts w:ascii="Arial" w:hAnsi="Arial" w:cs="Arial"/>
          <w:color w:val="000000"/>
          <w:sz w:val="24"/>
          <w:szCs w:val="24"/>
        </w:rPr>
        <w:t>1.</w:t>
      </w:r>
    </w:p>
    <w:tbl>
      <w:tblPr>
        <w:tblW w:w="666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57" w:type="dxa"/>
        </w:tblCellMar>
        <w:tblLook w:val="0000" w:firstRow="0" w:lastRow="0" w:firstColumn="0" w:lastColumn="0" w:noHBand="0" w:noVBand="0"/>
      </w:tblPr>
      <w:tblGrid>
        <w:gridCol w:w="2410"/>
        <w:gridCol w:w="1843"/>
        <w:gridCol w:w="474"/>
        <w:gridCol w:w="376"/>
        <w:gridCol w:w="1560"/>
      </w:tblGrid>
      <w:tr w:rsidR="003624E2" w:rsidRPr="0081358C" w:rsidTr="003A2703">
        <w:trPr>
          <w:cantSplit/>
          <w:trHeight w:hRule="exact" w:val="397"/>
        </w:trPr>
        <w:tc>
          <w:tcPr>
            <w:tcW w:w="2410" w:type="dxa"/>
            <w:vMerge w:val="restart"/>
            <w:tcBorders>
              <w:bottom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Stan ksiąg wieczystych w ostatnim</w:t>
            </w:r>
          </w:p>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dniu okresu sprawozdawczego</w:t>
            </w:r>
          </w:p>
        </w:tc>
        <w:tc>
          <w:tcPr>
            <w:tcW w:w="1843" w:type="dxa"/>
            <w:tcBorders>
              <w:bottom w:val="single" w:sz="6" w:space="0" w:color="auto"/>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ksiąg wieczystych</w:t>
            </w:r>
          </w:p>
        </w:tc>
        <w:tc>
          <w:tcPr>
            <w:tcW w:w="474" w:type="dxa"/>
            <w:tcBorders>
              <w:bottom w:val="single" w:sz="6" w:space="0" w:color="auto"/>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KW</w:t>
            </w:r>
          </w:p>
        </w:tc>
        <w:tc>
          <w:tcPr>
            <w:tcW w:w="376" w:type="dxa"/>
            <w:tcBorders>
              <w:top w:val="single" w:sz="18" w:space="0" w:color="auto"/>
              <w:left w:val="single" w:sz="18" w:space="0" w:color="auto"/>
              <w:bottom w:val="nil"/>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1560" w:type="dxa"/>
            <w:tcBorders>
              <w:top w:val="single" w:sz="18" w:space="0" w:color="auto"/>
              <w:bottom w:val="single" w:sz="6"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62.771</w:t>
            </w:r>
          </w:p>
        </w:tc>
      </w:tr>
      <w:tr w:rsidR="003624E2" w:rsidRPr="0081358C" w:rsidTr="003A2703">
        <w:trPr>
          <w:cantSplit/>
          <w:trHeight w:hRule="exact" w:val="387"/>
        </w:trPr>
        <w:tc>
          <w:tcPr>
            <w:tcW w:w="2410" w:type="dxa"/>
            <w:vMerge/>
            <w:tcBorders>
              <w:top w:val="nil"/>
            </w:tcBorders>
          </w:tcPr>
          <w:p w:rsidR="003624E2" w:rsidRPr="0081358C" w:rsidRDefault="003624E2">
            <w:pPr>
              <w:spacing w:line="160" w:lineRule="exact"/>
              <w:ind w:left="85" w:right="85"/>
              <w:rPr>
                <w:rFonts w:ascii="Arial" w:hAnsi="Arial" w:cs="Arial"/>
                <w:color w:val="000000"/>
                <w:sz w:val="14"/>
              </w:rPr>
            </w:pPr>
          </w:p>
        </w:tc>
        <w:tc>
          <w:tcPr>
            <w:tcW w:w="1843" w:type="dxa"/>
            <w:tcBorders>
              <w:top w:val="nil"/>
            </w:tcBorders>
            <w:vAlign w:val="center"/>
          </w:tcPr>
          <w:p w:rsidR="003624E2" w:rsidRPr="0081358C" w:rsidRDefault="003624E2">
            <w:pPr>
              <w:spacing w:line="160" w:lineRule="exact"/>
              <w:ind w:left="85" w:right="85"/>
              <w:rPr>
                <w:rFonts w:ascii="Arial" w:hAnsi="Arial" w:cs="Arial"/>
                <w:color w:val="000000"/>
                <w:sz w:val="14"/>
              </w:rPr>
            </w:pPr>
            <w:r w:rsidRPr="0081358C">
              <w:rPr>
                <w:rFonts w:ascii="Arial" w:hAnsi="Arial" w:cs="Arial"/>
                <w:color w:val="000000"/>
                <w:sz w:val="14"/>
              </w:rPr>
              <w:t>wg repertorium archiwum</w:t>
            </w:r>
          </w:p>
        </w:tc>
        <w:tc>
          <w:tcPr>
            <w:tcW w:w="474" w:type="dxa"/>
            <w:tcBorders>
              <w:top w:val="nil"/>
              <w:right w:val="nil"/>
            </w:tcBorders>
            <w:vAlign w:val="center"/>
          </w:tcPr>
          <w:p w:rsidR="003624E2" w:rsidRPr="0081358C" w:rsidRDefault="003624E2">
            <w:pPr>
              <w:spacing w:line="160" w:lineRule="exact"/>
              <w:ind w:left="85" w:right="85"/>
              <w:jc w:val="center"/>
              <w:rPr>
                <w:rFonts w:ascii="Arial" w:hAnsi="Arial" w:cs="Arial"/>
                <w:color w:val="000000"/>
                <w:sz w:val="14"/>
              </w:rPr>
            </w:pPr>
            <w:r w:rsidRPr="0081358C">
              <w:rPr>
                <w:rFonts w:ascii="Arial" w:hAnsi="Arial" w:cs="Arial"/>
                <w:color w:val="000000"/>
                <w:sz w:val="14"/>
              </w:rPr>
              <w:t>Ar</w:t>
            </w:r>
          </w:p>
        </w:tc>
        <w:tc>
          <w:tcPr>
            <w:tcW w:w="376" w:type="dxa"/>
            <w:tcBorders>
              <w:top w:val="single" w:sz="6" w:space="0" w:color="auto"/>
              <w:left w:val="single" w:sz="18" w:space="0" w:color="auto"/>
              <w:bottom w:val="single" w:sz="18" w:space="0" w:color="auto"/>
            </w:tcBorders>
            <w:vAlign w:val="center"/>
          </w:tcPr>
          <w:p w:rsidR="003624E2" w:rsidRPr="0081358C" w:rsidRDefault="00C67EF3">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2</w:t>
            </w:r>
          </w:p>
        </w:tc>
        <w:tc>
          <w:tcPr>
            <w:tcW w:w="1560" w:type="dxa"/>
            <w:tcBorders>
              <w:top w:val="single" w:sz="6" w:space="0" w:color="auto"/>
              <w:bottom w:val="single" w:sz="18" w:space="0" w:color="auto"/>
              <w:right w:val="single" w:sz="18" w:space="0" w:color="auto"/>
            </w:tcBorders>
            <w:vAlign w:val="center"/>
          </w:tcPr>
          <w:p w:rsidR="003624E2" w:rsidRPr="0081358C" w:rsidRDefault="003A2703" w:rsidP="003A2703">
            <w:pPr>
              <w:jc w:val="right"/>
              <w:rPr>
                <w:rFonts w:ascii="Arial" w:hAnsi="Arial" w:cs="Arial"/>
                <w:color w:val="000000"/>
                <w:sz w:val="14"/>
                <w:szCs w:val="14"/>
              </w:rPr>
            </w:pPr>
            <w:r w:rsidRPr="0081358C">
              <w:rPr>
                <w:rFonts w:ascii="Arial" w:hAnsi="Arial" w:cs="Arial"/>
                <w:color w:val="000000"/>
                <w:sz w:val="14"/>
                <w:szCs w:val="14"/>
              </w:rPr>
              <w:t>2.734</w:t>
            </w:r>
          </w:p>
        </w:tc>
      </w:tr>
    </w:tbl>
    <w:p w:rsidR="003624E2" w:rsidRPr="0081358C" w:rsidRDefault="003624E2">
      <w:pPr>
        <w:pStyle w:val="Nagwek8"/>
        <w:rPr>
          <w:rFonts w:ascii="Arial" w:hAnsi="Arial" w:cs="Arial"/>
          <w:color w:val="000000"/>
          <w:sz w:val="22"/>
          <w:szCs w:val="22"/>
        </w:rPr>
      </w:pPr>
    </w:p>
    <w:p w:rsidR="003624E2" w:rsidRDefault="003624E2">
      <w:pPr>
        <w:pStyle w:val="Nagwek8"/>
        <w:rPr>
          <w:rFonts w:ascii="Arial" w:hAnsi="Arial" w:cs="Arial"/>
          <w:color w:val="000000"/>
          <w:sz w:val="24"/>
          <w:szCs w:val="24"/>
        </w:rPr>
      </w:pPr>
      <w:r w:rsidRPr="0081358C">
        <w:rPr>
          <w:rFonts w:ascii="Arial" w:hAnsi="Arial" w:cs="Arial"/>
          <w:color w:val="000000"/>
          <w:sz w:val="24"/>
          <w:szCs w:val="24"/>
        </w:rPr>
        <w:t xml:space="preserve">Dział 3. </w:t>
      </w:r>
      <w:r w:rsidR="00F313C6" w:rsidRPr="0081358C">
        <w:rPr>
          <w:rFonts w:ascii="Arial" w:hAnsi="Arial" w:cs="Arial"/>
          <w:color w:val="000000"/>
          <w:sz w:val="24"/>
          <w:szCs w:val="24"/>
        </w:rPr>
        <w:t>Sprawy od dnia pierwotnego wpisu do repertorium</w:t>
      </w:r>
    </w:p>
    <w:tbl>
      <w:tblPr>
        <w:tblW w:w="15497" w:type="dxa"/>
        <w:tblInd w:w="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2"/>
        <w:gridCol w:w="3119"/>
        <w:gridCol w:w="426"/>
        <w:gridCol w:w="992"/>
        <w:gridCol w:w="850"/>
        <w:gridCol w:w="1134"/>
        <w:gridCol w:w="1275"/>
        <w:gridCol w:w="993"/>
        <w:gridCol w:w="1276"/>
        <w:gridCol w:w="1275"/>
        <w:gridCol w:w="1134"/>
        <w:gridCol w:w="1276"/>
        <w:gridCol w:w="1215"/>
      </w:tblGrid>
      <w:tr w:rsidR="00A433BA" w:rsidRPr="00AF0D5B" w:rsidTr="0086740C">
        <w:trPr>
          <w:cantSplit/>
          <w:trHeight w:hRule="exact" w:val="375"/>
        </w:trPr>
        <w:tc>
          <w:tcPr>
            <w:tcW w:w="4077" w:type="dxa"/>
            <w:gridSpan w:val="3"/>
            <w:vMerge w:val="restart"/>
            <w:tcBorders>
              <w:top w:val="single" w:sz="8" w:space="0" w:color="auto"/>
              <w:left w:val="single" w:sz="8"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Wyszczególnienie</w:t>
            </w:r>
          </w:p>
        </w:tc>
        <w:tc>
          <w:tcPr>
            <w:tcW w:w="11420" w:type="dxa"/>
            <w:gridSpan w:val="10"/>
            <w:tcBorders>
              <w:top w:val="single" w:sz="8"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Liczba spraw niezałatwionych pozostających od daty pierwszego wpływu do sądu</w:t>
            </w:r>
          </w:p>
        </w:tc>
      </w:tr>
      <w:tr w:rsidR="00A433BA" w:rsidRPr="00AF0D5B" w:rsidTr="0086740C">
        <w:trPr>
          <w:cantSplit/>
          <w:trHeight w:hRule="exact" w:val="871"/>
        </w:trPr>
        <w:tc>
          <w:tcPr>
            <w:tcW w:w="4077" w:type="dxa"/>
            <w:gridSpan w:val="3"/>
            <w:vMerge/>
            <w:tcBorders>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40" w:lineRule="exact"/>
              <w:jc w:val="center"/>
              <w:rPr>
                <w:rFonts w:ascii="Arial" w:hAnsi="Arial" w:cs="Arial"/>
                <w:sz w:val="14"/>
              </w:rPr>
            </w:pPr>
            <w:r w:rsidRPr="00AF0D5B">
              <w:rPr>
                <w:rFonts w:ascii="Arial" w:hAnsi="Arial" w:cs="Arial"/>
                <w:sz w:val="14"/>
              </w:rPr>
              <w:t>razem</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2 + 3 + 4)</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do 15 dni</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od 16 dni do 1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rPr>
                <w:rFonts w:ascii="Arial" w:hAnsi="Arial" w:cs="Arial"/>
                <w:sz w:val="14"/>
              </w:rPr>
            </w:pP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suma powyżej 1 mies.</w:t>
            </w:r>
          </w:p>
          <w:p w:rsidR="00A433BA" w:rsidRPr="00AF0D5B" w:rsidRDefault="00A433BA" w:rsidP="0086740C">
            <w:pPr>
              <w:spacing w:line="160" w:lineRule="atLeast"/>
              <w:jc w:val="center"/>
              <w:rPr>
                <w:rFonts w:ascii="Arial" w:hAnsi="Arial" w:cs="Arial"/>
                <w:sz w:val="14"/>
              </w:rPr>
            </w:pPr>
            <w:r w:rsidRPr="00AF0D5B">
              <w:rPr>
                <w:rFonts w:ascii="Arial" w:hAnsi="Arial" w:cs="Arial"/>
                <w:sz w:val="14"/>
              </w:rPr>
              <w:t>(kol. 5 do 7)</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 do 2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2 do 3 mies.</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 xml:space="preserve">suma powyżej </w:t>
            </w:r>
            <w:r w:rsidRPr="00AF0D5B">
              <w:rPr>
                <w:rFonts w:ascii="Arial" w:hAnsi="Arial" w:cs="Arial"/>
                <w:sz w:val="14"/>
              </w:rPr>
              <w:br/>
              <w:t xml:space="preserve">3 miesięcy </w:t>
            </w:r>
            <w:r w:rsidRPr="00AF0D5B">
              <w:rPr>
                <w:rFonts w:ascii="Arial" w:hAnsi="Arial" w:cs="Arial"/>
                <w:sz w:val="14"/>
              </w:rPr>
              <w:br/>
            </w:r>
            <w:r w:rsidRPr="00AF0D5B">
              <w:rPr>
                <w:rFonts w:ascii="Arial" w:hAnsi="Arial" w:cs="Arial"/>
                <w:sz w:val="12"/>
                <w:szCs w:val="12"/>
              </w:rPr>
              <w:t>(kol. od 8 do 10)</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3 do 6 mies.</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6 do 12 mies.</w:t>
            </w:r>
          </w:p>
        </w:tc>
        <w:tc>
          <w:tcPr>
            <w:tcW w:w="1215" w:type="dxa"/>
            <w:tcBorders>
              <w:top w:val="single" w:sz="4" w:space="0" w:color="auto"/>
              <w:left w:val="single" w:sz="4" w:space="0" w:color="auto"/>
              <w:bottom w:val="single" w:sz="4"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4"/>
              </w:rPr>
            </w:pPr>
            <w:r w:rsidRPr="00AF0D5B">
              <w:rPr>
                <w:rFonts w:ascii="Arial" w:hAnsi="Arial" w:cs="Arial"/>
                <w:sz w:val="14"/>
              </w:rPr>
              <w:t>ponad 12 mies.</w:t>
            </w:r>
          </w:p>
        </w:tc>
      </w:tr>
      <w:tr w:rsidR="00A433BA" w:rsidRPr="00AF0D5B" w:rsidTr="0086740C">
        <w:trPr>
          <w:cantSplit/>
          <w:trHeight w:val="156"/>
        </w:trPr>
        <w:tc>
          <w:tcPr>
            <w:tcW w:w="4077"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2</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3</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4</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5</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6</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7</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8</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9</w:t>
            </w:r>
          </w:p>
        </w:tc>
        <w:tc>
          <w:tcPr>
            <w:tcW w:w="1215" w:type="dxa"/>
            <w:tcBorders>
              <w:top w:val="single" w:sz="4" w:space="0" w:color="auto"/>
              <w:left w:val="single" w:sz="4" w:space="0" w:color="auto"/>
              <w:bottom w:val="single" w:sz="18" w:space="0" w:color="auto"/>
              <w:right w:val="single" w:sz="8"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10</w:t>
            </w:r>
          </w:p>
        </w:tc>
      </w:tr>
      <w:tr w:rsidR="00A433BA" w:rsidRPr="00AF0D5B" w:rsidTr="0086740C">
        <w:trPr>
          <w:trHeight w:hRule="exact" w:val="374"/>
        </w:trPr>
        <w:tc>
          <w:tcPr>
            <w:tcW w:w="3651" w:type="dxa"/>
            <w:gridSpan w:val="2"/>
            <w:tcBorders>
              <w:top w:val="single" w:sz="4" w:space="0" w:color="auto"/>
              <w:left w:val="single" w:sz="8" w:space="0" w:color="auto"/>
              <w:bottom w:val="single" w:sz="4" w:space="0" w:color="auto"/>
              <w:right w:val="single" w:sz="18" w:space="0" w:color="auto"/>
            </w:tcBorders>
            <w:vAlign w:val="center"/>
          </w:tcPr>
          <w:p w:rsidR="00A433BA" w:rsidRPr="00AF0D5B" w:rsidRDefault="00A433BA" w:rsidP="0086740C">
            <w:pPr>
              <w:spacing w:line="160" w:lineRule="atLeast"/>
              <w:ind w:left="85" w:right="85"/>
              <w:rPr>
                <w:rFonts w:ascii="Arial" w:hAnsi="Arial" w:cs="Arial"/>
                <w:sz w:val="14"/>
              </w:rPr>
            </w:pPr>
            <w:r w:rsidRPr="00AF0D5B">
              <w:rPr>
                <w:rFonts w:ascii="Arial" w:hAnsi="Arial" w:cs="Arial"/>
                <w:sz w:val="14"/>
              </w:rPr>
              <w:t>Sprawy KW</w:t>
            </w:r>
          </w:p>
        </w:tc>
        <w:tc>
          <w:tcPr>
            <w:tcW w:w="426" w:type="dxa"/>
            <w:tcBorders>
              <w:top w:val="single" w:sz="18" w:space="0" w:color="auto"/>
              <w:left w:val="single" w:sz="18" w:space="0" w:color="auto"/>
              <w:bottom w:val="single" w:sz="4" w:space="0" w:color="auto"/>
              <w:right w:val="single" w:sz="4" w:space="0" w:color="auto"/>
            </w:tcBorders>
            <w:vAlign w:val="center"/>
          </w:tcPr>
          <w:p w:rsidR="00A433BA" w:rsidRPr="00AF0D5B" w:rsidRDefault="00A433BA" w:rsidP="0086740C">
            <w:pPr>
              <w:spacing w:line="160" w:lineRule="atLeast"/>
              <w:jc w:val="center"/>
              <w:rPr>
                <w:rFonts w:ascii="Arial" w:hAnsi="Arial" w:cs="Arial"/>
                <w:sz w:val="12"/>
                <w:szCs w:val="12"/>
              </w:rPr>
            </w:pPr>
            <w:r w:rsidRPr="00AF0D5B">
              <w:rPr>
                <w:rFonts w:ascii="Arial" w:hAnsi="Arial" w:cs="Arial"/>
                <w:sz w:val="12"/>
                <w:szCs w:val="12"/>
              </w:rPr>
              <w:t>01</w:t>
            </w:r>
          </w:p>
        </w:tc>
        <w:tc>
          <w:tcPr>
            <w:tcW w:w="992"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5.237</w:t>
            </w:r>
          </w:p>
        </w:tc>
        <w:tc>
          <w:tcPr>
            <w:tcW w:w="850"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926</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829</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3.482</w:t>
            </w:r>
          </w:p>
        </w:tc>
        <w:tc>
          <w:tcPr>
            <w:tcW w:w="993"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1.451</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1.659</w:t>
            </w:r>
          </w:p>
        </w:tc>
        <w:tc>
          <w:tcPr>
            <w:tcW w:w="1275"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372</w:t>
            </w:r>
          </w:p>
        </w:tc>
        <w:tc>
          <w:tcPr>
            <w:tcW w:w="1134"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370</w:t>
            </w:r>
          </w:p>
        </w:tc>
        <w:tc>
          <w:tcPr>
            <w:tcW w:w="1276" w:type="dxa"/>
            <w:tcBorders>
              <w:top w:val="single" w:sz="18"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w:t>
            </w:r>
          </w:p>
        </w:tc>
        <w:tc>
          <w:tcPr>
            <w:tcW w:w="1215" w:type="dxa"/>
            <w:tcBorders>
              <w:top w:val="single" w:sz="18"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491"/>
        </w:trPr>
        <w:tc>
          <w:tcPr>
            <w:tcW w:w="532" w:type="dxa"/>
            <w:vMerge w:val="restart"/>
            <w:tcBorders>
              <w:top w:val="single" w:sz="4" w:space="0" w:color="auto"/>
              <w:left w:val="single" w:sz="8" w:space="0" w:color="auto"/>
              <w:right w:val="single" w:sz="4" w:space="0" w:color="auto"/>
            </w:tcBorders>
            <w:vAlign w:val="center"/>
          </w:tcPr>
          <w:p w:rsidR="00A433BA" w:rsidRPr="00E77AAF" w:rsidRDefault="00A433BA" w:rsidP="0086740C">
            <w:pPr>
              <w:spacing w:line="160" w:lineRule="atLeast"/>
              <w:ind w:left="91" w:right="63" w:hanging="14"/>
              <w:rPr>
                <w:rFonts w:ascii="Arial" w:hAnsi="Arial" w:cs="Arial"/>
                <w:sz w:val="14"/>
              </w:rPr>
            </w:pPr>
          </w:p>
          <w:p w:rsidR="00A433BA" w:rsidRPr="00E77AAF" w:rsidRDefault="00A433BA" w:rsidP="0086740C">
            <w:pPr>
              <w:spacing w:line="160" w:lineRule="atLeast"/>
              <w:ind w:left="91" w:right="63" w:hanging="14"/>
              <w:rPr>
                <w:rFonts w:ascii="Arial" w:hAnsi="Arial" w:cs="Arial"/>
                <w:sz w:val="14"/>
              </w:rPr>
            </w:pPr>
            <w:r w:rsidRPr="00E77AAF">
              <w:rPr>
                <w:rFonts w:ascii="Arial" w:hAnsi="Arial" w:cs="Arial"/>
                <w:sz w:val="14"/>
              </w:rPr>
              <w:t>w tym</w:t>
            </w:r>
          </w:p>
        </w:tc>
        <w:tc>
          <w:tcPr>
            <w:tcW w:w="3119" w:type="dxa"/>
            <w:tcBorders>
              <w:top w:val="single" w:sz="4" w:space="0" w:color="auto"/>
              <w:left w:val="single" w:sz="4" w:space="0" w:color="auto"/>
              <w:bottom w:val="single" w:sz="4"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 z wniosku/zawiadomienia złożonego za pośrednictwem systemu teleinformatycznego</w:t>
            </w:r>
          </w:p>
        </w:tc>
        <w:tc>
          <w:tcPr>
            <w:tcW w:w="426" w:type="dxa"/>
            <w:tcBorders>
              <w:top w:val="single" w:sz="4" w:space="0" w:color="auto"/>
              <w:left w:val="single" w:sz="18" w:space="0" w:color="auto"/>
              <w:bottom w:val="single" w:sz="4"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02</w:t>
            </w:r>
          </w:p>
        </w:tc>
        <w:tc>
          <w:tcPr>
            <w:tcW w:w="992"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935</w:t>
            </w:r>
          </w:p>
        </w:tc>
        <w:tc>
          <w:tcPr>
            <w:tcW w:w="850"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168</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185</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582</w:t>
            </w:r>
          </w:p>
        </w:tc>
        <w:tc>
          <w:tcPr>
            <w:tcW w:w="993"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247</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255</w:t>
            </w:r>
          </w:p>
        </w:tc>
        <w:tc>
          <w:tcPr>
            <w:tcW w:w="1275"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80</w:t>
            </w:r>
          </w:p>
        </w:tc>
        <w:tc>
          <w:tcPr>
            <w:tcW w:w="1134"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79</w:t>
            </w:r>
          </w:p>
        </w:tc>
        <w:tc>
          <w:tcPr>
            <w:tcW w:w="1276" w:type="dxa"/>
            <w:tcBorders>
              <w:top w:val="single" w:sz="4" w:space="0" w:color="auto"/>
              <w:left w:val="single" w:sz="4" w:space="0" w:color="auto"/>
              <w:bottom w:val="single" w:sz="4"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w:t>
            </w:r>
          </w:p>
        </w:tc>
        <w:tc>
          <w:tcPr>
            <w:tcW w:w="1215" w:type="dxa"/>
            <w:tcBorders>
              <w:top w:val="single" w:sz="4" w:space="0" w:color="auto"/>
              <w:left w:val="single" w:sz="4" w:space="0" w:color="auto"/>
              <w:bottom w:val="single" w:sz="4" w:space="0" w:color="auto"/>
              <w:right w:val="single" w:sz="18" w:space="0" w:color="auto"/>
            </w:tcBorders>
            <w:vAlign w:val="center"/>
          </w:tcPr>
          <w:p w:rsidR="00A433BA" w:rsidRDefault="00A433BA">
            <w:pPr>
              <w:jc w:val="right"/>
              <w:rPr>
                <w:rFonts w:ascii="Arial" w:hAnsi="Arial" w:cs="Arial"/>
                <w:color w:val="000000"/>
                <w:sz w:val="14"/>
                <w:szCs w:val="14"/>
              </w:rPr>
            </w:pPr>
          </w:p>
        </w:tc>
      </w:tr>
      <w:tr w:rsidR="00A433BA" w:rsidRPr="00AF0D5B" w:rsidTr="0086740C">
        <w:trPr>
          <w:trHeight w:hRule="exact" w:val="707"/>
        </w:trPr>
        <w:tc>
          <w:tcPr>
            <w:tcW w:w="532" w:type="dxa"/>
            <w:vMerge/>
            <w:tcBorders>
              <w:left w:val="single" w:sz="8" w:space="0" w:color="auto"/>
              <w:bottom w:val="single" w:sz="6" w:space="0" w:color="auto"/>
              <w:right w:val="single" w:sz="4" w:space="0" w:color="auto"/>
            </w:tcBorders>
            <w:vAlign w:val="center"/>
          </w:tcPr>
          <w:p w:rsidR="00A433BA" w:rsidRPr="00E77AAF" w:rsidRDefault="00A433BA" w:rsidP="0086740C">
            <w:pPr>
              <w:spacing w:line="160" w:lineRule="atLeast"/>
              <w:ind w:left="284" w:right="85"/>
              <w:rPr>
                <w:rFonts w:ascii="Arial" w:hAnsi="Arial" w:cs="Arial"/>
                <w:sz w:val="14"/>
              </w:rPr>
            </w:pPr>
          </w:p>
        </w:tc>
        <w:tc>
          <w:tcPr>
            <w:tcW w:w="3119" w:type="dxa"/>
            <w:tcBorders>
              <w:top w:val="single" w:sz="4" w:space="0" w:color="auto"/>
              <w:left w:val="single" w:sz="4" w:space="0" w:color="auto"/>
              <w:bottom w:val="single" w:sz="6" w:space="0" w:color="auto"/>
              <w:right w:val="single" w:sz="18" w:space="0" w:color="auto"/>
            </w:tcBorders>
            <w:vAlign w:val="center"/>
          </w:tcPr>
          <w:p w:rsidR="00A433BA" w:rsidRPr="00E77AAF" w:rsidRDefault="00A433BA" w:rsidP="0086740C">
            <w:pPr>
              <w:spacing w:line="160" w:lineRule="atLeast"/>
              <w:ind w:left="29" w:right="85"/>
              <w:rPr>
                <w:rFonts w:ascii="Arial" w:hAnsi="Arial" w:cs="Arial"/>
                <w:sz w:val="14"/>
              </w:rPr>
            </w:pPr>
            <w:r w:rsidRPr="00E77AAF">
              <w:rPr>
                <w:rFonts w:ascii="Arial" w:hAnsi="Arial" w:cs="Arial"/>
                <w:sz w:val="14"/>
              </w:rPr>
              <w:t>sprawy z ustawy o przekształceniu prawa użytkowania wieczystego gruntów zabudowanych na cele mieszkaniowe w prawo własności gruntów</w:t>
            </w:r>
          </w:p>
        </w:tc>
        <w:tc>
          <w:tcPr>
            <w:tcW w:w="426" w:type="dxa"/>
            <w:tcBorders>
              <w:top w:val="single" w:sz="4" w:space="0" w:color="auto"/>
              <w:left w:val="single" w:sz="18" w:space="0" w:color="auto"/>
              <w:bottom w:val="single" w:sz="18" w:space="0" w:color="auto"/>
              <w:right w:val="single" w:sz="4" w:space="0" w:color="auto"/>
            </w:tcBorders>
            <w:vAlign w:val="center"/>
          </w:tcPr>
          <w:p w:rsidR="00A433BA" w:rsidRPr="00E77AAF" w:rsidRDefault="00A433BA" w:rsidP="0086740C">
            <w:pPr>
              <w:spacing w:line="160" w:lineRule="atLeast"/>
              <w:jc w:val="center"/>
              <w:rPr>
                <w:rFonts w:ascii="Arial" w:hAnsi="Arial" w:cs="Arial"/>
                <w:sz w:val="12"/>
                <w:szCs w:val="12"/>
              </w:rPr>
            </w:pPr>
            <w:r w:rsidRPr="00E77AAF">
              <w:rPr>
                <w:rFonts w:ascii="Arial" w:hAnsi="Arial" w:cs="Arial"/>
                <w:sz w:val="12"/>
                <w:szCs w:val="12"/>
              </w:rPr>
              <w:t>03</w:t>
            </w:r>
          </w:p>
        </w:tc>
        <w:tc>
          <w:tcPr>
            <w:tcW w:w="992"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3.276</w:t>
            </w:r>
          </w:p>
        </w:tc>
        <w:tc>
          <w:tcPr>
            <w:tcW w:w="850"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644</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527</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2.105</w:t>
            </w:r>
          </w:p>
        </w:tc>
        <w:tc>
          <w:tcPr>
            <w:tcW w:w="993"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674</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1.195</w:t>
            </w:r>
          </w:p>
        </w:tc>
        <w:tc>
          <w:tcPr>
            <w:tcW w:w="1275"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236</w:t>
            </w:r>
          </w:p>
        </w:tc>
        <w:tc>
          <w:tcPr>
            <w:tcW w:w="1134"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r>
              <w:rPr>
                <w:rFonts w:ascii="Arial" w:hAnsi="Arial" w:cs="Arial"/>
                <w:color w:val="000000"/>
                <w:sz w:val="14"/>
                <w:szCs w:val="14"/>
              </w:rPr>
              <w:t>236</w:t>
            </w:r>
          </w:p>
        </w:tc>
        <w:tc>
          <w:tcPr>
            <w:tcW w:w="1276" w:type="dxa"/>
            <w:tcBorders>
              <w:top w:val="single" w:sz="4" w:space="0" w:color="auto"/>
              <w:left w:val="single" w:sz="4" w:space="0" w:color="auto"/>
              <w:bottom w:val="single" w:sz="18" w:space="0" w:color="auto"/>
              <w:right w:val="single" w:sz="4" w:space="0" w:color="auto"/>
            </w:tcBorders>
            <w:vAlign w:val="center"/>
          </w:tcPr>
          <w:p w:rsidR="00A433BA" w:rsidRDefault="00A433BA">
            <w:pPr>
              <w:jc w:val="right"/>
              <w:rPr>
                <w:rFonts w:ascii="Arial" w:hAnsi="Arial" w:cs="Arial"/>
                <w:color w:val="000000"/>
                <w:sz w:val="14"/>
                <w:szCs w:val="14"/>
              </w:rPr>
            </w:pPr>
          </w:p>
        </w:tc>
        <w:tc>
          <w:tcPr>
            <w:tcW w:w="1215" w:type="dxa"/>
            <w:tcBorders>
              <w:top w:val="single" w:sz="4" w:space="0" w:color="auto"/>
              <w:left w:val="single" w:sz="4" w:space="0" w:color="auto"/>
              <w:bottom w:val="single" w:sz="18" w:space="0" w:color="auto"/>
              <w:right w:val="single" w:sz="18" w:space="0" w:color="auto"/>
            </w:tcBorders>
            <w:vAlign w:val="center"/>
          </w:tcPr>
          <w:p w:rsidR="00A433BA" w:rsidRDefault="00A433BA">
            <w:pPr>
              <w:jc w:val="right"/>
              <w:rPr>
                <w:rFonts w:ascii="Arial" w:hAnsi="Arial" w:cs="Arial"/>
                <w:color w:val="000000"/>
                <w:sz w:val="14"/>
                <w:szCs w:val="14"/>
              </w:rPr>
            </w:pPr>
          </w:p>
        </w:tc>
      </w:tr>
    </w:tbl>
    <w:p w:rsidR="00D43BFE" w:rsidRDefault="00D43BFE" w:rsidP="00D43BFE"/>
    <w:p w:rsidR="003624E2" w:rsidRDefault="003624E2" w:rsidP="00556697">
      <w:pPr>
        <w:rPr>
          <w:rFonts w:ascii="Arial" w:hAnsi="Arial" w:cs="Arial"/>
          <w:color w:val="000000"/>
        </w:rPr>
      </w:pPr>
    </w:p>
    <w:p w:rsidR="006C3B23" w:rsidRPr="0081358C" w:rsidRDefault="00AB39ED" w:rsidP="00556697">
      <w:pPr>
        <w:rPr>
          <w:rFonts w:ascii="Arial" w:hAnsi="Arial" w:cs="Arial"/>
          <w:color w:val="000000"/>
        </w:rPr>
      </w:pPr>
      <w:r>
        <w:rPr>
          <w:rFonts w:ascii="Arial" w:hAnsi="Arial" w:cs="Arial"/>
          <w:color w:val="000000"/>
        </w:rPr>
        <w:br w:type="page"/>
      </w:r>
    </w:p>
    <w:p w:rsidR="003624E2" w:rsidRPr="0081358C" w:rsidRDefault="00353978">
      <w:pPr>
        <w:pStyle w:val="Nagwek8"/>
        <w:rPr>
          <w:rFonts w:ascii="Arial" w:hAnsi="Arial" w:cs="Arial"/>
          <w:color w:val="000000"/>
          <w:sz w:val="24"/>
          <w:szCs w:val="24"/>
        </w:rPr>
      </w:pPr>
      <w:r>
        <w:rPr>
          <w:rFonts w:ascii="Arial" w:hAnsi="Arial" w:cs="Arial"/>
          <w:noProof/>
          <w:color w:val="000000"/>
          <w:sz w:val="24"/>
          <w:szCs w:val="24"/>
        </w:rPr>
        <w:pict>
          <v:shape id="_x0000_s1100" type="#_x0000_t202" style="position:absolute;margin-left:335.2pt;margin-top:.5pt;width:459pt;height:150.9pt;z-index:2" filled="f" stroked="f">
            <v:textbox style="mso-next-textbox:#_x0000_s1100">
              <w:txbxContent>
                <w:p w:rsidR="00AB6DAA" w:rsidRPr="001070B7" w:rsidRDefault="00AB6DAA">
                  <w:pPr>
                    <w:pStyle w:val="Nagwek8"/>
                    <w:rPr>
                      <w:rFonts w:ascii="Arial" w:hAnsi="Arial" w:cs="Arial"/>
                      <w:sz w:val="24"/>
                      <w:szCs w:val="24"/>
                    </w:rPr>
                  </w:pPr>
                  <w:r w:rsidRPr="001070B7">
                    <w:rPr>
                      <w:rFonts w:ascii="Arial" w:hAnsi="Arial" w:cs="Arial"/>
                      <w:sz w:val="24"/>
                      <w:szCs w:val="24"/>
                    </w:rPr>
                    <w:t>Dzi</w:t>
                  </w:r>
                  <w:r>
                    <w:rPr>
                      <w:rFonts w:ascii="Arial" w:hAnsi="Arial" w:cs="Arial"/>
                      <w:sz w:val="24"/>
                      <w:szCs w:val="24"/>
                    </w:rPr>
                    <w:t xml:space="preserve">ał 4.2. Terminowość przekazania / rozpoznania </w:t>
                  </w:r>
                  <w:r w:rsidRPr="001070B7">
                    <w:rPr>
                      <w:rFonts w:ascii="Arial" w:hAnsi="Arial" w:cs="Arial"/>
                      <w:sz w:val="24"/>
                      <w:szCs w:val="24"/>
                    </w:rPr>
                    <w:t>środków zaskarżenia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384"/>
                    <w:gridCol w:w="389"/>
                    <w:gridCol w:w="1157"/>
                    <w:gridCol w:w="1158"/>
                    <w:gridCol w:w="1157"/>
                    <w:gridCol w:w="1158"/>
                    <w:gridCol w:w="1157"/>
                    <w:gridCol w:w="1158"/>
                  </w:tblGrid>
                  <w:tr w:rsidR="00AB6DAA" w:rsidRPr="001070B7" w:rsidTr="002541CE">
                    <w:trPr>
                      <w:trHeight w:val="407"/>
                    </w:trPr>
                    <w:tc>
                      <w:tcPr>
                        <w:tcW w:w="2093" w:type="dxa"/>
                        <w:gridSpan w:val="3"/>
                        <w:tcBorders>
                          <w:bottom w:val="nil"/>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Środki zaskarżenia</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do 1 miesiąca</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1 do 2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2 do 3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3 do 6 mies.</w:t>
                        </w:r>
                      </w:p>
                    </w:tc>
                    <w:tc>
                      <w:tcPr>
                        <w:tcW w:w="1157"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6 do12 mies.</w:t>
                        </w:r>
                      </w:p>
                    </w:tc>
                    <w:tc>
                      <w:tcPr>
                        <w:tcW w:w="1158" w:type="dxa"/>
                        <w:tcBorders>
                          <w:bottom w:val="single" w:sz="18" w:space="0" w:color="auto"/>
                        </w:tcBorders>
                        <w:vAlign w:val="center"/>
                      </w:tcPr>
                      <w:p w:rsidR="00AB6DAA" w:rsidRPr="001070B7" w:rsidRDefault="00AB6DAA" w:rsidP="002541CE">
                        <w:pPr>
                          <w:jc w:val="center"/>
                          <w:rPr>
                            <w:rFonts w:ascii="Arial" w:hAnsi="Arial" w:cs="Arial"/>
                            <w:sz w:val="14"/>
                            <w:szCs w:val="14"/>
                          </w:rPr>
                        </w:pPr>
                        <w:r w:rsidRPr="001070B7">
                          <w:rPr>
                            <w:rFonts w:ascii="Arial" w:hAnsi="Arial" w:cs="Arial"/>
                            <w:sz w:val="14"/>
                            <w:szCs w:val="14"/>
                          </w:rPr>
                          <w:t>powyżej</w:t>
                        </w:r>
                      </w:p>
                      <w:p w:rsidR="00AB6DAA" w:rsidRPr="001070B7" w:rsidRDefault="00AB6DAA" w:rsidP="002541CE">
                        <w:pPr>
                          <w:jc w:val="center"/>
                          <w:rPr>
                            <w:rFonts w:ascii="Arial" w:hAnsi="Arial" w:cs="Arial"/>
                            <w:sz w:val="14"/>
                            <w:szCs w:val="14"/>
                          </w:rPr>
                        </w:pPr>
                        <w:r w:rsidRPr="001070B7">
                          <w:rPr>
                            <w:rFonts w:ascii="Arial" w:hAnsi="Arial" w:cs="Arial"/>
                            <w:sz w:val="14"/>
                            <w:szCs w:val="14"/>
                          </w:rPr>
                          <w:t>12 mies.</w:t>
                        </w:r>
                      </w:p>
                    </w:tc>
                  </w:tr>
                  <w:tr w:rsidR="00AB6DAA" w:rsidRPr="001070B7" w:rsidTr="00B520A4">
                    <w:tc>
                      <w:tcPr>
                        <w:tcW w:w="1704" w:type="dxa"/>
                        <w:gridSpan w:val="2"/>
                        <w:tcBorders>
                          <w:top w:val="single" w:sz="4" w:space="0" w:color="auto"/>
                          <w:right w:val="single" w:sz="18" w:space="0" w:color="auto"/>
                        </w:tcBorders>
                        <w:vAlign w:val="center"/>
                      </w:tcPr>
                      <w:p w:rsidR="00AB6DAA" w:rsidRPr="001070B7" w:rsidRDefault="00AB6DAA">
                        <w:pPr>
                          <w:pStyle w:val="Nagwek6"/>
                          <w:rPr>
                            <w:rFonts w:ascii="Arial" w:hAnsi="Arial" w:cs="Arial"/>
                            <w:bCs/>
                            <w:sz w:val="12"/>
                            <w:szCs w:val="12"/>
                          </w:rPr>
                        </w:pPr>
                        <w:r w:rsidRPr="001070B7">
                          <w:rPr>
                            <w:rFonts w:ascii="Arial" w:hAnsi="Arial" w:cs="Arial"/>
                            <w:bCs/>
                            <w:sz w:val="12"/>
                            <w:szCs w:val="12"/>
                          </w:rPr>
                          <w:t>Liczba przekazanych</w:t>
                        </w:r>
                        <w:r>
                          <w:rPr>
                            <w:rFonts w:ascii="Arial" w:hAnsi="Arial" w:cs="Arial"/>
                            <w:bCs/>
                            <w:sz w:val="12"/>
                            <w:szCs w:val="12"/>
                          </w:rPr>
                          <w:t xml:space="preserve"> /rozpoznanych</w:t>
                        </w:r>
                        <w:r w:rsidRPr="001070B7">
                          <w:rPr>
                            <w:rFonts w:ascii="Arial" w:hAnsi="Arial" w:cs="Arial"/>
                            <w:bCs/>
                            <w:sz w:val="12"/>
                            <w:szCs w:val="12"/>
                          </w:rPr>
                          <w:t xml:space="preserve"> środków zaskarżenia</w:t>
                        </w:r>
                      </w:p>
                    </w:tc>
                    <w:tc>
                      <w:tcPr>
                        <w:tcW w:w="389" w:type="dxa"/>
                        <w:tcBorders>
                          <w:top w:val="single" w:sz="18" w:space="0" w:color="auto"/>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01</w:t>
                        </w:r>
                      </w:p>
                    </w:tc>
                    <w:tc>
                      <w:tcPr>
                        <w:tcW w:w="1157" w:type="dxa"/>
                        <w:tcBorders>
                          <w:top w:val="single" w:sz="18" w:space="0" w:color="auto"/>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13</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2</w:t>
                        </w: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2</w:t>
                        </w:r>
                      </w:p>
                    </w:tc>
                    <w:tc>
                      <w:tcPr>
                        <w:tcW w:w="1158"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top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top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331"/>
                    </w:trPr>
                    <w:tc>
                      <w:tcPr>
                        <w:tcW w:w="320" w:type="dxa"/>
                        <w:vMerge w:val="restart"/>
                        <w:tcBorders>
                          <w:left w:val="single" w:sz="4" w:space="0" w:color="auto"/>
                        </w:tcBorders>
                        <w:textDirection w:val="btLr"/>
                        <w:vAlign w:val="center"/>
                      </w:tcPr>
                      <w:p w:rsidR="00AB6DAA" w:rsidRPr="001070B7" w:rsidRDefault="00AB6DAA" w:rsidP="002541CE">
                        <w:pPr>
                          <w:spacing w:line="160" w:lineRule="exact"/>
                          <w:ind w:left="113" w:right="85"/>
                          <w:jc w:val="center"/>
                          <w:rPr>
                            <w:rFonts w:ascii="Arial" w:hAnsi="Arial" w:cs="Arial"/>
                            <w:sz w:val="12"/>
                            <w:szCs w:val="12"/>
                          </w:rPr>
                        </w:pPr>
                        <w:r w:rsidRPr="001070B7">
                          <w:rPr>
                            <w:rFonts w:ascii="Arial" w:hAnsi="Arial" w:cs="Arial"/>
                            <w:sz w:val="12"/>
                            <w:szCs w:val="12"/>
                          </w:rPr>
                          <w:t>W tym</w:t>
                        </w:r>
                      </w:p>
                    </w:tc>
                    <w:tc>
                      <w:tcPr>
                        <w:tcW w:w="1384" w:type="dxa"/>
                        <w:tcBorders>
                          <w:right w:val="single" w:sz="18" w:space="0" w:color="auto"/>
                        </w:tcBorders>
                        <w:vAlign w:val="center"/>
                      </w:tcPr>
                      <w:p w:rsidR="00AB6DAA" w:rsidRPr="001070B7" w:rsidRDefault="00AB6DAA" w:rsidP="002F000D">
                        <w:pPr>
                          <w:spacing w:line="160" w:lineRule="exact"/>
                          <w:ind w:right="85"/>
                          <w:rPr>
                            <w:rFonts w:ascii="Arial" w:hAnsi="Arial" w:cs="Arial"/>
                            <w:sz w:val="12"/>
                            <w:szCs w:val="12"/>
                          </w:rPr>
                        </w:pPr>
                        <w:r w:rsidRPr="009E3675">
                          <w:rPr>
                            <w:rFonts w:ascii="Arial" w:hAnsi="Arial" w:cs="Arial"/>
                            <w:sz w:val="12"/>
                            <w:szCs w:val="12"/>
                          </w:rPr>
                          <w:t>skargi na orzeczenia referendarzy sądowych</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02</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12</w:t>
                        </w:r>
                      </w:p>
                    </w:tc>
                    <w:tc>
                      <w:tcPr>
                        <w:tcW w:w="1158"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2</w:t>
                        </w:r>
                      </w:p>
                    </w:tc>
                    <w:tc>
                      <w:tcPr>
                        <w:tcW w:w="1157" w:type="dxa"/>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2</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7"/>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2"/>
                            <w:szCs w:val="12"/>
                          </w:rPr>
                        </w:pPr>
                      </w:p>
                    </w:tc>
                    <w:tc>
                      <w:tcPr>
                        <w:tcW w:w="1384" w:type="dxa"/>
                        <w:tcBorders>
                          <w:right w:val="single" w:sz="18" w:space="0" w:color="auto"/>
                        </w:tcBorders>
                        <w:vAlign w:val="center"/>
                      </w:tcPr>
                      <w:p w:rsidR="00AB6DAA" w:rsidRPr="006301D7" w:rsidRDefault="00AB6DAA" w:rsidP="00D43BFE">
                        <w:pPr>
                          <w:spacing w:line="160" w:lineRule="exact"/>
                          <w:ind w:right="85"/>
                          <w:rPr>
                            <w:rFonts w:ascii="Arial" w:hAnsi="Arial" w:cs="Arial"/>
                            <w:sz w:val="12"/>
                            <w:szCs w:val="12"/>
                          </w:rPr>
                        </w:pPr>
                        <w:r w:rsidRPr="006301D7">
                          <w:rPr>
                            <w:rFonts w:ascii="Arial" w:hAnsi="Arial" w:cs="Arial"/>
                            <w:sz w:val="12"/>
                            <w:szCs w:val="12"/>
                          </w:rPr>
                          <w:t xml:space="preserve">apelacje </w:t>
                        </w:r>
                      </w:p>
                    </w:tc>
                    <w:tc>
                      <w:tcPr>
                        <w:tcW w:w="389" w:type="dxa"/>
                        <w:tcBorders>
                          <w:left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03</w:t>
                        </w:r>
                      </w:p>
                    </w:tc>
                    <w:tc>
                      <w:tcPr>
                        <w:tcW w:w="1157" w:type="dxa"/>
                        <w:tcBorders>
                          <w:left w:val="single" w:sz="4" w:space="0" w:color="auto"/>
                        </w:tcBorders>
                        <w:tcMar>
                          <w:right w:w="57" w:type="dxa"/>
                        </w:tcMar>
                        <w:vAlign w:val="center"/>
                      </w:tcPr>
                      <w:p w:rsidR="00AB6DAA" w:rsidRPr="00B520A4" w:rsidRDefault="00AB6DAA" w:rsidP="00B520A4">
                        <w:pPr>
                          <w:jc w:val="right"/>
                          <w:rPr>
                            <w:rFonts w:ascii="Arial" w:hAnsi="Arial" w:cs="Arial"/>
                            <w:sz w:val="14"/>
                            <w:szCs w:val="14"/>
                          </w:rPr>
                        </w:pPr>
                        <w:r w:rsidRPr="00B520A4">
                          <w:rPr>
                            <w:rFonts w:ascii="Arial" w:hAnsi="Arial" w:cs="Arial"/>
                            <w:sz w:val="14"/>
                            <w:szCs w:val="14"/>
                          </w:rPr>
                          <w:t>1</w:t>
                        </w: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Mar>
                          <w:right w:w="57" w:type="dxa"/>
                        </w:tcMar>
                        <w:vAlign w:val="center"/>
                      </w:tcPr>
                      <w:p w:rsidR="00AB6DAA" w:rsidRPr="00B520A4" w:rsidRDefault="00AB6DAA" w:rsidP="00B520A4">
                        <w:pPr>
                          <w:jc w:val="right"/>
                          <w:rPr>
                            <w:rFonts w:ascii="Arial" w:hAnsi="Arial" w:cs="Arial"/>
                            <w:sz w:val="14"/>
                            <w:szCs w:val="14"/>
                          </w:rPr>
                        </w:pPr>
                      </w:p>
                    </w:tc>
                    <w:tc>
                      <w:tcPr>
                        <w:tcW w:w="1157" w:type="dxa"/>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r w:rsidR="00AB6DAA" w:rsidRPr="001070B7" w:rsidTr="00B520A4">
                    <w:trPr>
                      <w:trHeight w:val="268"/>
                    </w:trPr>
                    <w:tc>
                      <w:tcPr>
                        <w:tcW w:w="320" w:type="dxa"/>
                        <w:vMerge/>
                        <w:tcBorders>
                          <w:left w:val="single" w:sz="4" w:space="0" w:color="auto"/>
                        </w:tcBorders>
                        <w:vAlign w:val="center"/>
                      </w:tcPr>
                      <w:p w:rsidR="00AB6DAA" w:rsidRPr="001070B7" w:rsidRDefault="00AB6DAA">
                        <w:pPr>
                          <w:spacing w:line="160" w:lineRule="exact"/>
                          <w:ind w:left="85" w:right="85"/>
                          <w:rPr>
                            <w:rFonts w:ascii="Arial" w:hAnsi="Arial" w:cs="Arial"/>
                            <w:sz w:val="14"/>
                          </w:rPr>
                        </w:pPr>
                      </w:p>
                    </w:tc>
                    <w:tc>
                      <w:tcPr>
                        <w:tcW w:w="1384" w:type="dxa"/>
                        <w:tcBorders>
                          <w:right w:val="single" w:sz="18" w:space="0" w:color="auto"/>
                        </w:tcBorders>
                        <w:vAlign w:val="center"/>
                      </w:tcPr>
                      <w:p w:rsidR="00AB6DAA" w:rsidRPr="001070B7" w:rsidRDefault="00AB6DAA" w:rsidP="002F000D">
                        <w:pPr>
                          <w:spacing w:line="160" w:lineRule="exact"/>
                          <w:ind w:right="-52"/>
                          <w:rPr>
                            <w:rFonts w:ascii="Arial" w:hAnsi="Arial" w:cs="Arial"/>
                            <w:sz w:val="12"/>
                            <w:szCs w:val="12"/>
                          </w:rPr>
                        </w:pPr>
                        <w:r w:rsidRPr="001070B7">
                          <w:rPr>
                            <w:rFonts w:ascii="Arial" w:hAnsi="Arial" w:cs="Arial"/>
                            <w:sz w:val="12"/>
                            <w:szCs w:val="12"/>
                          </w:rPr>
                          <w:t>skargi o stwierdzenie niezgodności z prawem</w:t>
                        </w:r>
                      </w:p>
                    </w:tc>
                    <w:tc>
                      <w:tcPr>
                        <w:tcW w:w="389" w:type="dxa"/>
                        <w:tcBorders>
                          <w:left w:val="single" w:sz="18" w:space="0" w:color="auto"/>
                          <w:bottom w:val="single" w:sz="18" w:space="0" w:color="auto"/>
                          <w:right w:val="single" w:sz="4" w:space="0" w:color="auto"/>
                        </w:tcBorders>
                        <w:vAlign w:val="center"/>
                      </w:tcPr>
                      <w:p w:rsidR="00AB6DAA" w:rsidRPr="001070B7" w:rsidRDefault="00AB6DAA">
                        <w:pPr>
                          <w:rPr>
                            <w:rFonts w:ascii="Arial" w:hAnsi="Arial" w:cs="Arial"/>
                            <w:sz w:val="12"/>
                            <w:szCs w:val="12"/>
                          </w:rPr>
                        </w:pPr>
                        <w:r w:rsidRPr="001070B7">
                          <w:rPr>
                            <w:rFonts w:ascii="Arial" w:hAnsi="Arial" w:cs="Arial"/>
                            <w:sz w:val="12"/>
                            <w:szCs w:val="12"/>
                          </w:rPr>
                          <w:t>04</w:t>
                        </w:r>
                      </w:p>
                    </w:tc>
                    <w:tc>
                      <w:tcPr>
                        <w:tcW w:w="1157" w:type="dxa"/>
                        <w:tcBorders>
                          <w:left w:val="single" w:sz="4" w:space="0" w:color="auto"/>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7" w:type="dxa"/>
                        <w:tcBorders>
                          <w:bottom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c>
                      <w:tcPr>
                        <w:tcW w:w="1158" w:type="dxa"/>
                        <w:tcBorders>
                          <w:bottom w:val="single" w:sz="18" w:space="0" w:color="auto"/>
                          <w:right w:val="single" w:sz="18" w:space="0" w:color="auto"/>
                        </w:tcBorders>
                        <w:tcMar>
                          <w:right w:w="57" w:type="dxa"/>
                        </w:tcMar>
                        <w:vAlign w:val="center"/>
                      </w:tcPr>
                      <w:p w:rsidR="00AB6DAA" w:rsidRPr="00B520A4" w:rsidRDefault="00AB6DAA" w:rsidP="00B520A4">
                        <w:pPr>
                          <w:jc w:val="right"/>
                          <w:rPr>
                            <w:rFonts w:ascii="Arial" w:hAnsi="Arial" w:cs="Arial"/>
                            <w:sz w:val="14"/>
                            <w:szCs w:val="14"/>
                          </w:rPr>
                        </w:pPr>
                      </w:p>
                    </w:tc>
                  </w:tr>
                </w:tbl>
                <w:p w:rsidR="00AB6DAA" w:rsidRPr="001070B7" w:rsidRDefault="00AB6DAA">
                  <w:pPr>
                    <w:rPr>
                      <w:rFonts w:ascii="Arial" w:hAnsi="Arial" w:cs="Arial"/>
                    </w:rPr>
                  </w:pPr>
                </w:p>
              </w:txbxContent>
            </v:textbox>
          </v:shape>
        </w:pict>
      </w:r>
      <w:r w:rsidR="003624E2" w:rsidRPr="0081358C">
        <w:rPr>
          <w:rFonts w:ascii="Arial" w:hAnsi="Arial" w:cs="Arial"/>
          <w:color w:val="000000"/>
          <w:sz w:val="24"/>
          <w:szCs w:val="24"/>
        </w:rPr>
        <w:t xml:space="preserve">Dział 4.1. Liczba wnoszonych środków </w:t>
      </w:r>
      <w:r w:rsidR="006C6DFF" w:rsidRPr="0081358C">
        <w:rPr>
          <w:rFonts w:ascii="Arial" w:hAnsi="Arial" w:cs="Arial"/>
          <w:color w:val="000000"/>
          <w:sz w:val="24"/>
          <w:szCs w:val="24"/>
        </w:rPr>
        <w:t>zaskarżenia</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84"/>
        <w:gridCol w:w="1485"/>
        <w:gridCol w:w="1969"/>
        <w:gridCol w:w="434"/>
        <w:gridCol w:w="2115"/>
      </w:tblGrid>
      <w:tr w:rsidR="003624E2" w:rsidRPr="0081358C" w:rsidTr="00B520A4">
        <w:trPr>
          <w:cantSplit/>
          <w:trHeight w:hRule="exact" w:val="538"/>
        </w:trPr>
        <w:tc>
          <w:tcPr>
            <w:tcW w:w="3738" w:type="dxa"/>
            <w:gridSpan w:val="3"/>
            <w:tcBorders>
              <w:top w:val="single" w:sz="8" w:space="0" w:color="auto"/>
              <w:left w:val="single" w:sz="8" w:space="0" w:color="auto"/>
              <w:bottom w:val="single" w:sz="4" w:space="0" w:color="auto"/>
              <w:right w:val="single" w:sz="18" w:space="0" w:color="auto"/>
            </w:tcBorders>
            <w:vAlign w:val="center"/>
          </w:tcPr>
          <w:p w:rsidR="003624E2" w:rsidRPr="0081358C" w:rsidRDefault="003624E2">
            <w:pPr>
              <w:pStyle w:val="Nagwek6"/>
              <w:rPr>
                <w:rFonts w:ascii="Arial" w:hAnsi="Arial" w:cs="Arial"/>
                <w:bCs/>
                <w:color w:val="000000"/>
                <w:szCs w:val="14"/>
              </w:rPr>
            </w:pPr>
            <w:r w:rsidRPr="0081358C">
              <w:rPr>
                <w:rFonts w:ascii="Arial" w:hAnsi="Arial" w:cs="Arial"/>
                <w:bCs/>
                <w:color w:val="000000"/>
                <w:szCs w:val="14"/>
              </w:rPr>
              <w:t>Liczba wnoszonych środków</w:t>
            </w:r>
            <w:r w:rsidR="00D93AF1" w:rsidRPr="0081358C">
              <w:rPr>
                <w:rFonts w:ascii="Arial" w:hAnsi="Arial" w:cs="Arial"/>
                <w:bCs/>
                <w:color w:val="000000"/>
                <w:szCs w:val="14"/>
              </w:rPr>
              <w:t xml:space="preserve"> zaskarżenia</w:t>
            </w:r>
          </w:p>
        </w:tc>
        <w:tc>
          <w:tcPr>
            <w:tcW w:w="434" w:type="dxa"/>
            <w:tcBorders>
              <w:top w:val="single" w:sz="18" w:space="0" w:color="auto"/>
              <w:left w:val="single" w:sz="18" w:space="0" w:color="auto"/>
              <w:bottom w:val="single" w:sz="6" w:space="0" w:color="auto"/>
            </w:tcBorders>
            <w:vAlign w:val="center"/>
          </w:tcPr>
          <w:p w:rsidR="003624E2"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3624E2" w:rsidRPr="0081358C">
              <w:rPr>
                <w:rFonts w:ascii="Arial" w:hAnsi="Arial" w:cs="Arial"/>
                <w:color w:val="000000"/>
                <w:sz w:val="12"/>
                <w:szCs w:val="12"/>
              </w:rPr>
              <w:t>1</w:t>
            </w:r>
          </w:p>
        </w:tc>
        <w:tc>
          <w:tcPr>
            <w:tcW w:w="2115" w:type="dxa"/>
            <w:tcBorders>
              <w:top w:val="single" w:sz="18" w:space="0" w:color="auto"/>
              <w:bottom w:val="single" w:sz="6" w:space="0" w:color="auto"/>
              <w:right w:val="single" w:sz="18" w:space="0" w:color="auto"/>
            </w:tcBorders>
            <w:tcMar>
              <w:right w:w="57" w:type="dxa"/>
            </w:tcMar>
            <w:vAlign w:val="center"/>
          </w:tcPr>
          <w:p w:rsidR="003624E2"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17</w:t>
            </w:r>
          </w:p>
        </w:tc>
      </w:tr>
      <w:tr w:rsidR="0009272A" w:rsidRPr="0081358C" w:rsidTr="00B520A4">
        <w:trPr>
          <w:cantSplit/>
          <w:trHeight w:hRule="exact" w:val="541"/>
        </w:trPr>
        <w:tc>
          <w:tcPr>
            <w:tcW w:w="284" w:type="dxa"/>
            <w:vMerge w:val="restart"/>
            <w:tcBorders>
              <w:top w:val="single" w:sz="4" w:space="0" w:color="auto"/>
              <w:left w:val="single" w:sz="8" w:space="0" w:color="auto"/>
              <w:right w:val="single" w:sz="4" w:space="0" w:color="auto"/>
            </w:tcBorders>
            <w:textDirection w:val="btLr"/>
            <w:vAlign w:val="center"/>
          </w:tcPr>
          <w:p w:rsidR="0009272A" w:rsidRPr="0081358C" w:rsidRDefault="00FC08CF" w:rsidP="002541CE">
            <w:pPr>
              <w:spacing w:line="160" w:lineRule="exact"/>
              <w:ind w:left="85" w:right="85"/>
              <w:jc w:val="center"/>
              <w:rPr>
                <w:rFonts w:ascii="Arial" w:hAnsi="Arial" w:cs="Arial"/>
                <w:color w:val="000000"/>
                <w:sz w:val="14"/>
                <w:szCs w:val="14"/>
              </w:rPr>
            </w:pPr>
            <w:r w:rsidRPr="0081358C">
              <w:rPr>
                <w:rFonts w:ascii="Arial" w:hAnsi="Arial" w:cs="Arial"/>
                <w:color w:val="000000"/>
                <w:sz w:val="14"/>
                <w:szCs w:val="14"/>
              </w:rPr>
              <w:t xml:space="preserve">W  </w:t>
            </w:r>
            <w:r w:rsidR="008576AA" w:rsidRPr="0081358C">
              <w:rPr>
                <w:rFonts w:ascii="Arial" w:hAnsi="Arial" w:cs="Arial"/>
                <w:color w:val="000000"/>
                <w:sz w:val="14"/>
                <w:szCs w:val="14"/>
              </w:rPr>
              <w:t>tym</w:t>
            </w:r>
          </w:p>
        </w:tc>
        <w:tc>
          <w:tcPr>
            <w:tcW w:w="1485" w:type="dxa"/>
            <w:vMerge w:val="restart"/>
            <w:tcBorders>
              <w:top w:val="single" w:sz="4" w:space="0" w:color="auto"/>
              <w:left w:val="single" w:sz="4" w:space="0" w:color="auto"/>
              <w:right w:val="single" w:sz="8" w:space="0" w:color="auto"/>
            </w:tcBorders>
            <w:vAlign w:val="center"/>
          </w:tcPr>
          <w:p w:rsidR="0009272A" w:rsidRPr="0081358C" w:rsidRDefault="009E3675" w:rsidP="002541CE">
            <w:pPr>
              <w:spacing w:line="160" w:lineRule="exact"/>
              <w:ind w:left="80" w:right="85"/>
              <w:rPr>
                <w:rFonts w:ascii="Arial" w:hAnsi="Arial" w:cs="Arial"/>
                <w:color w:val="000000"/>
                <w:sz w:val="14"/>
                <w:szCs w:val="14"/>
              </w:rPr>
            </w:pPr>
            <w:r w:rsidRPr="009E3675">
              <w:rPr>
                <w:rFonts w:ascii="Arial" w:hAnsi="Arial" w:cs="Arial"/>
                <w:color w:val="000000"/>
                <w:sz w:val="14"/>
                <w:szCs w:val="14"/>
              </w:rPr>
              <w:t>skargi na orzeczenia referendarzy sądowych</w:t>
            </w: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40D28"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w:t>
            </w:r>
            <w:r w:rsidR="0009272A" w:rsidRPr="0081358C">
              <w:rPr>
                <w:rFonts w:ascii="Arial" w:hAnsi="Arial" w:cs="Arial"/>
                <w:color w:val="000000"/>
                <w:sz w:val="14"/>
                <w:szCs w:val="14"/>
              </w:rPr>
              <w:t>wpis</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2</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3</w:t>
            </w:r>
          </w:p>
        </w:tc>
      </w:tr>
      <w:tr w:rsidR="0009272A" w:rsidRPr="0081358C" w:rsidTr="00B520A4">
        <w:trPr>
          <w:cantSplit/>
          <w:trHeight w:hRule="exact" w:val="541"/>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1485" w:type="dxa"/>
            <w:vMerge/>
            <w:tcBorders>
              <w:left w:val="single" w:sz="4" w:space="0" w:color="auto"/>
              <w:bottom w:val="single" w:sz="4" w:space="0" w:color="auto"/>
              <w:right w:val="single" w:sz="8" w:space="0" w:color="auto"/>
              <w:tr2bl w:val="single" w:sz="4"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p>
        </w:tc>
        <w:tc>
          <w:tcPr>
            <w:tcW w:w="1969" w:type="dxa"/>
            <w:tcBorders>
              <w:top w:val="single" w:sz="4" w:space="0" w:color="auto"/>
              <w:left w:val="single" w:sz="8" w:space="0" w:color="auto"/>
              <w:bottom w:val="single" w:sz="4"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 xml:space="preserve">na postanowienie </w:t>
            </w:r>
          </w:p>
        </w:tc>
        <w:tc>
          <w:tcPr>
            <w:tcW w:w="434" w:type="dxa"/>
            <w:tcBorders>
              <w:top w:val="single" w:sz="6" w:space="0" w:color="auto"/>
              <w:left w:val="single" w:sz="18" w:space="0" w:color="auto"/>
              <w:bottom w:val="single" w:sz="6" w:space="0" w:color="auto"/>
            </w:tcBorders>
            <w:vAlign w:val="center"/>
          </w:tcPr>
          <w:p w:rsidR="0009272A" w:rsidRPr="0081358C" w:rsidRDefault="007A148D" w:rsidP="00B81D7A">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3</w:t>
            </w:r>
          </w:p>
        </w:tc>
        <w:tc>
          <w:tcPr>
            <w:tcW w:w="2115" w:type="dxa"/>
            <w:tcBorders>
              <w:top w:val="single" w:sz="6"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13</w:t>
            </w:r>
          </w:p>
        </w:tc>
      </w:tr>
      <w:tr w:rsidR="0009272A" w:rsidRPr="0081358C" w:rsidTr="00B520A4">
        <w:trPr>
          <w:cantSplit/>
          <w:trHeight w:hRule="exact" w:val="457"/>
        </w:trPr>
        <w:tc>
          <w:tcPr>
            <w:tcW w:w="284" w:type="dxa"/>
            <w:vMerge/>
            <w:tcBorders>
              <w:left w:val="single" w:sz="8" w:space="0" w:color="auto"/>
              <w:right w:val="single" w:sz="4" w:space="0" w:color="auto"/>
            </w:tcBorders>
            <w:vAlign w:val="center"/>
          </w:tcPr>
          <w:p w:rsidR="0009272A" w:rsidRPr="0081358C" w:rsidRDefault="0009272A" w:rsidP="0004344B">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4" w:space="0" w:color="auto"/>
              <w:right w:val="single" w:sz="18" w:space="0" w:color="auto"/>
            </w:tcBorders>
            <w:vAlign w:val="center"/>
          </w:tcPr>
          <w:p w:rsidR="0009272A" w:rsidRPr="0081358C" w:rsidRDefault="009E3675" w:rsidP="00D43BFE">
            <w:pPr>
              <w:spacing w:line="160" w:lineRule="exact"/>
              <w:ind w:left="80" w:right="85"/>
              <w:rPr>
                <w:rFonts w:ascii="Arial" w:hAnsi="Arial" w:cs="Arial"/>
                <w:color w:val="000000"/>
                <w:sz w:val="14"/>
                <w:szCs w:val="14"/>
              </w:rPr>
            </w:pPr>
            <w:r w:rsidRPr="009E3675">
              <w:rPr>
                <w:rFonts w:ascii="Arial" w:hAnsi="Arial" w:cs="Arial"/>
                <w:color w:val="000000"/>
                <w:sz w:val="14"/>
                <w:szCs w:val="14"/>
              </w:rPr>
              <w:t xml:space="preserve">apelacje </w:t>
            </w:r>
            <w:r w:rsidR="00D43BFE">
              <w:rPr>
                <w:rFonts w:ascii="Arial" w:hAnsi="Arial" w:cs="Arial"/>
                <w:color w:val="000000"/>
                <w:sz w:val="14"/>
                <w:szCs w:val="14"/>
              </w:rPr>
              <w:t xml:space="preserve"> </w:t>
            </w:r>
          </w:p>
        </w:tc>
        <w:tc>
          <w:tcPr>
            <w:tcW w:w="434" w:type="dxa"/>
            <w:tcBorders>
              <w:top w:val="single" w:sz="4" w:space="0" w:color="auto"/>
              <w:left w:val="single" w:sz="18" w:space="0" w:color="auto"/>
              <w:bottom w:val="single" w:sz="6"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4</w:t>
            </w:r>
          </w:p>
        </w:tc>
        <w:tc>
          <w:tcPr>
            <w:tcW w:w="2115" w:type="dxa"/>
            <w:tcBorders>
              <w:top w:val="single" w:sz="4" w:space="0" w:color="auto"/>
              <w:bottom w:val="single" w:sz="6" w:space="0" w:color="auto"/>
              <w:right w:val="single" w:sz="18" w:space="0" w:color="auto"/>
            </w:tcBorders>
            <w:tcMar>
              <w:right w:w="57" w:type="dxa"/>
            </w:tcMar>
            <w:vAlign w:val="center"/>
          </w:tcPr>
          <w:p w:rsidR="0009272A" w:rsidRPr="0081358C" w:rsidRDefault="00B520A4" w:rsidP="00B520A4">
            <w:pPr>
              <w:jc w:val="right"/>
              <w:rPr>
                <w:rFonts w:ascii="Arial" w:hAnsi="Arial" w:cs="Arial"/>
                <w:color w:val="000000"/>
                <w:sz w:val="14"/>
                <w:szCs w:val="14"/>
              </w:rPr>
            </w:pPr>
            <w:r w:rsidRPr="0081358C">
              <w:rPr>
                <w:rFonts w:ascii="Arial" w:hAnsi="Arial" w:cs="Arial"/>
                <w:color w:val="000000"/>
                <w:sz w:val="14"/>
                <w:szCs w:val="14"/>
              </w:rPr>
              <w:t>1</w:t>
            </w:r>
          </w:p>
        </w:tc>
      </w:tr>
      <w:tr w:rsidR="0009272A" w:rsidRPr="0081358C" w:rsidTr="00B520A4">
        <w:trPr>
          <w:cantSplit/>
          <w:trHeight w:hRule="exact" w:val="546"/>
        </w:trPr>
        <w:tc>
          <w:tcPr>
            <w:tcW w:w="284" w:type="dxa"/>
            <w:vMerge/>
            <w:tcBorders>
              <w:left w:val="single" w:sz="8" w:space="0" w:color="auto"/>
              <w:bottom w:val="single" w:sz="8" w:space="0" w:color="auto"/>
              <w:right w:val="single" w:sz="4" w:space="0" w:color="auto"/>
            </w:tcBorders>
            <w:vAlign w:val="center"/>
          </w:tcPr>
          <w:p w:rsidR="0009272A" w:rsidRPr="0081358C" w:rsidRDefault="0009272A">
            <w:pPr>
              <w:spacing w:line="160" w:lineRule="exact"/>
              <w:ind w:left="85" w:right="85"/>
              <w:rPr>
                <w:rFonts w:ascii="Arial" w:hAnsi="Arial" w:cs="Arial"/>
                <w:color w:val="000000"/>
                <w:sz w:val="14"/>
                <w:szCs w:val="14"/>
              </w:rPr>
            </w:pPr>
          </w:p>
        </w:tc>
        <w:tc>
          <w:tcPr>
            <w:tcW w:w="3454" w:type="dxa"/>
            <w:gridSpan w:val="2"/>
            <w:tcBorders>
              <w:top w:val="single" w:sz="4" w:space="0" w:color="auto"/>
              <w:left w:val="single" w:sz="4" w:space="0" w:color="auto"/>
              <w:bottom w:val="single" w:sz="8" w:space="0" w:color="auto"/>
              <w:right w:val="single" w:sz="18" w:space="0" w:color="auto"/>
            </w:tcBorders>
            <w:vAlign w:val="center"/>
          </w:tcPr>
          <w:p w:rsidR="0009272A" w:rsidRPr="0081358C" w:rsidRDefault="0009272A" w:rsidP="002541CE">
            <w:pPr>
              <w:spacing w:line="160" w:lineRule="exact"/>
              <w:ind w:left="80" w:right="85"/>
              <w:rPr>
                <w:rFonts w:ascii="Arial" w:hAnsi="Arial" w:cs="Arial"/>
                <w:color w:val="000000"/>
                <w:sz w:val="14"/>
                <w:szCs w:val="14"/>
              </w:rPr>
            </w:pPr>
            <w:r w:rsidRPr="0081358C">
              <w:rPr>
                <w:rFonts w:ascii="Arial" w:hAnsi="Arial" w:cs="Arial"/>
                <w:color w:val="000000"/>
                <w:sz w:val="14"/>
                <w:szCs w:val="14"/>
              </w:rPr>
              <w:t>skargi o stwierdzenie niezgodności z prawem</w:t>
            </w:r>
          </w:p>
        </w:tc>
        <w:tc>
          <w:tcPr>
            <w:tcW w:w="434" w:type="dxa"/>
            <w:tcBorders>
              <w:top w:val="single" w:sz="6" w:space="0" w:color="auto"/>
              <w:left w:val="single" w:sz="18" w:space="0" w:color="auto"/>
              <w:bottom w:val="single" w:sz="18" w:space="0" w:color="auto"/>
            </w:tcBorders>
            <w:vAlign w:val="center"/>
          </w:tcPr>
          <w:p w:rsidR="0009272A" w:rsidRPr="0081358C" w:rsidRDefault="007A148D">
            <w:pPr>
              <w:spacing w:line="160" w:lineRule="exact"/>
              <w:ind w:left="85" w:right="85"/>
              <w:jc w:val="center"/>
              <w:rPr>
                <w:rFonts w:ascii="Arial" w:hAnsi="Arial" w:cs="Arial"/>
                <w:color w:val="000000"/>
                <w:sz w:val="12"/>
                <w:szCs w:val="12"/>
              </w:rPr>
            </w:pPr>
            <w:r w:rsidRPr="0081358C">
              <w:rPr>
                <w:rFonts w:ascii="Arial" w:hAnsi="Arial" w:cs="Arial"/>
                <w:color w:val="000000"/>
                <w:sz w:val="12"/>
                <w:szCs w:val="12"/>
              </w:rPr>
              <w:t>0</w:t>
            </w:r>
            <w:r w:rsidR="0009272A" w:rsidRPr="0081358C">
              <w:rPr>
                <w:rFonts w:ascii="Arial" w:hAnsi="Arial" w:cs="Arial"/>
                <w:color w:val="000000"/>
                <w:sz w:val="12"/>
                <w:szCs w:val="12"/>
              </w:rPr>
              <w:t>5</w:t>
            </w:r>
          </w:p>
        </w:tc>
        <w:tc>
          <w:tcPr>
            <w:tcW w:w="2115" w:type="dxa"/>
            <w:tcBorders>
              <w:top w:val="single" w:sz="6" w:space="0" w:color="auto"/>
              <w:bottom w:val="single" w:sz="18" w:space="0" w:color="auto"/>
              <w:right w:val="single" w:sz="18" w:space="0" w:color="auto"/>
            </w:tcBorders>
            <w:tcMar>
              <w:right w:w="57" w:type="dxa"/>
            </w:tcMar>
            <w:vAlign w:val="center"/>
          </w:tcPr>
          <w:p w:rsidR="0009272A" w:rsidRPr="0081358C" w:rsidRDefault="0009272A" w:rsidP="00B520A4">
            <w:pPr>
              <w:jc w:val="right"/>
              <w:rPr>
                <w:rFonts w:ascii="Arial" w:hAnsi="Arial" w:cs="Arial"/>
                <w:color w:val="000000"/>
                <w:sz w:val="14"/>
                <w:szCs w:val="14"/>
              </w:rPr>
            </w:pPr>
          </w:p>
        </w:tc>
      </w:tr>
    </w:tbl>
    <w:p w:rsidR="002F000D" w:rsidRPr="0081358C" w:rsidRDefault="002F000D">
      <w:pPr>
        <w:jc w:val="both"/>
        <w:rPr>
          <w:rFonts w:ascii="Arial" w:hAnsi="Arial" w:cs="Arial"/>
          <w:b/>
          <w:color w:val="000000"/>
          <w:sz w:val="22"/>
        </w:rPr>
      </w:pPr>
    </w:p>
    <w:p w:rsidR="003624E2" w:rsidRPr="0081358C" w:rsidRDefault="00A7103C">
      <w:pPr>
        <w:jc w:val="both"/>
        <w:rPr>
          <w:rFonts w:ascii="Arial" w:hAnsi="Arial" w:cs="Arial"/>
          <w:color w:val="000000"/>
          <w:sz w:val="18"/>
        </w:rPr>
      </w:pPr>
      <w:r>
        <w:rPr>
          <w:rFonts w:ascii="Arial" w:hAnsi="Arial" w:cs="Arial"/>
          <w:b/>
          <w:color w:val="000000"/>
          <w:sz w:val="24"/>
          <w:szCs w:val="24"/>
        </w:rPr>
        <w:t>Dział 5.</w:t>
      </w:r>
      <w:r w:rsidR="003624E2" w:rsidRPr="0081358C">
        <w:rPr>
          <w:rFonts w:ascii="Arial" w:hAnsi="Arial" w:cs="Arial"/>
          <w:b/>
          <w:color w:val="000000"/>
          <w:sz w:val="24"/>
          <w:szCs w:val="24"/>
        </w:rPr>
        <w:t xml:space="preserve"> Kontro</w:t>
      </w:r>
      <w:r w:rsidR="002F000D" w:rsidRPr="0081358C">
        <w:rPr>
          <w:rFonts w:ascii="Arial" w:hAnsi="Arial" w:cs="Arial"/>
          <w:b/>
          <w:color w:val="000000"/>
          <w:sz w:val="24"/>
          <w:szCs w:val="24"/>
        </w:rPr>
        <w:t xml:space="preserve">lka skarg (w wydziale, którego </w:t>
      </w:r>
      <w:r w:rsidR="003624E2" w:rsidRPr="0081358C">
        <w:rPr>
          <w:rFonts w:ascii="Arial" w:hAnsi="Arial" w:cs="Arial"/>
          <w:b/>
          <w:color w:val="000000"/>
          <w:sz w:val="24"/>
          <w:szCs w:val="24"/>
        </w:rPr>
        <w:t>sprawy skarga dotyczy</w:t>
      </w:r>
      <w:bookmarkStart w:id="1" w:name="OLE_LINK1"/>
      <w:r w:rsidR="003624E2" w:rsidRPr="0081358C">
        <w:rPr>
          <w:rFonts w:ascii="Arial" w:hAnsi="Arial" w:cs="Arial"/>
          <w:b/>
          <w:color w:val="000000"/>
          <w:sz w:val="24"/>
          <w:szCs w:val="24"/>
        </w:rPr>
        <w:t xml:space="preserve">) </w:t>
      </w:r>
      <w:r w:rsidR="003624E2" w:rsidRPr="0081358C">
        <w:rPr>
          <w:rFonts w:ascii="Arial" w:hAnsi="Arial" w:cs="Arial"/>
          <w:bCs/>
          <w:color w:val="000000"/>
          <w:sz w:val="18"/>
        </w:rPr>
        <w:t>(§ 4</w:t>
      </w:r>
      <w:r w:rsidR="00EF43C5">
        <w:rPr>
          <w:rFonts w:ascii="Arial" w:hAnsi="Arial" w:cs="Arial"/>
          <w:bCs/>
          <w:color w:val="000000"/>
          <w:sz w:val="18"/>
        </w:rPr>
        <w:t>62</w:t>
      </w:r>
      <w:r w:rsidR="00245A25" w:rsidRPr="0081358C">
        <w:rPr>
          <w:rFonts w:ascii="Arial" w:hAnsi="Arial" w:cs="Arial"/>
          <w:bCs/>
          <w:color w:val="000000"/>
          <w:sz w:val="18"/>
          <w:vertAlign w:val="superscript"/>
        </w:rPr>
        <w:t xml:space="preserve"> </w:t>
      </w:r>
      <w:r w:rsidR="00245A25" w:rsidRPr="0081358C">
        <w:rPr>
          <w:rFonts w:ascii="Arial" w:hAnsi="Arial" w:cs="Arial"/>
          <w:bCs/>
          <w:color w:val="000000"/>
          <w:sz w:val="18"/>
        </w:rPr>
        <w:t>ust</w:t>
      </w:r>
      <w:r w:rsidR="003624E2" w:rsidRPr="0081358C">
        <w:rPr>
          <w:rFonts w:ascii="Arial" w:hAnsi="Arial" w:cs="Arial"/>
          <w:bCs/>
          <w:color w:val="000000"/>
          <w:sz w:val="18"/>
        </w:rPr>
        <w:t>.</w:t>
      </w:r>
      <w:r w:rsidR="00245A25" w:rsidRPr="0081358C">
        <w:rPr>
          <w:rFonts w:ascii="Arial" w:hAnsi="Arial" w:cs="Arial"/>
          <w:bCs/>
          <w:color w:val="000000"/>
          <w:sz w:val="18"/>
        </w:rPr>
        <w:t xml:space="preserve"> 1</w:t>
      </w:r>
      <w:r w:rsidR="003624E2" w:rsidRPr="0081358C">
        <w:rPr>
          <w:rFonts w:ascii="Arial" w:hAnsi="Arial" w:cs="Arial"/>
          <w:bCs/>
          <w:color w:val="000000"/>
          <w:sz w:val="18"/>
        </w:rPr>
        <w:t xml:space="preserve"> </w:t>
      </w:r>
      <w:r w:rsidR="00245A25" w:rsidRPr="0081358C">
        <w:rPr>
          <w:rFonts w:ascii="Arial" w:hAnsi="Arial" w:cs="Arial"/>
          <w:bCs/>
          <w:color w:val="000000"/>
          <w:sz w:val="18"/>
        </w:rPr>
        <w:t>z</w:t>
      </w:r>
      <w:r w:rsidR="003624E2" w:rsidRPr="0081358C">
        <w:rPr>
          <w:rFonts w:ascii="Arial" w:hAnsi="Arial" w:cs="Arial"/>
          <w:bCs/>
          <w:color w:val="000000"/>
          <w:sz w:val="18"/>
        </w:rPr>
        <w:t>arządzeni</w:t>
      </w:r>
      <w:r w:rsidR="00245A25" w:rsidRPr="0081358C">
        <w:rPr>
          <w:rFonts w:ascii="Arial" w:hAnsi="Arial" w:cs="Arial"/>
          <w:bCs/>
          <w:color w:val="000000"/>
          <w:sz w:val="18"/>
        </w:rPr>
        <w:t>a</w:t>
      </w:r>
      <w:r w:rsidR="003624E2" w:rsidRPr="0081358C">
        <w:rPr>
          <w:rFonts w:ascii="Arial" w:hAnsi="Arial" w:cs="Arial"/>
          <w:color w:val="000000"/>
          <w:sz w:val="18"/>
        </w:rPr>
        <w:t xml:space="preserve"> Ministra Sprawiedliwości z dnia </w:t>
      </w:r>
      <w:r w:rsidR="00EF43C5" w:rsidRPr="00EF43C5">
        <w:rPr>
          <w:rFonts w:ascii="Arial" w:hAnsi="Arial" w:cs="Arial"/>
          <w:color w:val="000000"/>
          <w:sz w:val="18"/>
        </w:rPr>
        <w:t>19 czerwca 2019</w:t>
      </w:r>
      <w:r w:rsidR="00EF43C5">
        <w:rPr>
          <w:rFonts w:ascii="Arial" w:hAnsi="Arial" w:cs="Arial"/>
          <w:color w:val="000000"/>
          <w:sz w:val="18"/>
        </w:rPr>
        <w:t xml:space="preserve"> </w:t>
      </w:r>
      <w:r w:rsidR="00EF43C5" w:rsidRPr="00EF43C5">
        <w:rPr>
          <w:rFonts w:ascii="Arial" w:hAnsi="Arial" w:cs="Arial"/>
          <w:color w:val="000000"/>
          <w:sz w:val="18"/>
        </w:rPr>
        <w:t>r.</w:t>
      </w:r>
    </w:p>
    <w:p w:rsidR="003624E2" w:rsidRPr="0081358C" w:rsidRDefault="003624E2">
      <w:pPr>
        <w:jc w:val="both"/>
        <w:rPr>
          <w:rFonts w:ascii="Arial" w:hAnsi="Arial" w:cs="Arial"/>
          <w:b/>
          <w:color w:val="000000"/>
          <w:sz w:val="22"/>
        </w:rPr>
      </w:pPr>
      <w:r w:rsidRPr="0081358C">
        <w:rPr>
          <w:rFonts w:ascii="Arial" w:hAnsi="Arial" w:cs="Arial"/>
          <w:color w:val="000000"/>
          <w:sz w:val="18"/>
        </w:rPr>
        <w:t>w sprawie organizacji i zakresu działania sekretariatów sądowych oraz innych działów administracji sądowej (</w:t>
      </w:r>
      <w:r w:rsidR="00EF43C5" w:rsidRPr="00EF43C5">
        <w:rPr>
          <w:rFonts w:ascii="Arial" w:hAnsi="Arial" w:cs="Arial"/>
          <w:color w:val="000000"/>
          <w:sz w:val="18"/>
        </w:rPr>
        <w:t>Dz. Urz. Min. Sprawiedl. z dnia 19.06.2019r., poz. 138</w:t>
      </w:r>
      <w:r w:rsidRPr="0081358C">
        <w:rPr>
          <w:rFonts w:ascii="Arial" w:hAnsi="Arial" w:cs="Arial"/>
          <w:color w:val="000000"/>
          <w:sz w:val="18"/>
        </w:rPr>
        <w:t>)</w:t>
      </w:r>
      <w:r w:rsidR="00245A25" w:rsidRPr="0081358C">
        <w:rPr>
          <w:rFonts w:ascii="Arial" w:hAnsi="Arial" w:cs="Arial"/>
          <w:color w:val="000000"/>
          <w:sz w:val="18"/>
        </w:rPr>
        <w:t>)</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394"/>
        <w:gridCol w:w="1574"/>
        <w:gridCol w:w="1846"/>
        <w:gridCol w:w="1440"/>
        <w:gridCol w:w="1282"/>
        <w:gridCol w:w="1318"/>
        <w:gridCol w:w="1759"/>
        <w:gridCol w:w="1440"/>
      </w:tblGrid>
      <w:tr w:rsidR="006C3B23" w:rsidRPr="0084483C" w:rsidTr="006C3B23">
        <w:trPr>
          <w:cantSplit/>
          <w:trHeight w:val="248"/>
        </w:trPr>
        <w:tc>
          <w:tcPr>
            <w:tcW w:w="2716" w:type="dxa"/>
            <w:gridSpan w:val="2"/>
            <w:vMerge w:val="restart"/>
            <w:vAlign w:val="center"/>
          </w:tcPr>
          <w:bookmarkEnd w:id="1"/>
          <w:p w:rsidR="006C3B23" w:rsidRPr="0084483C" w:rsidRDefault="006C3B23" w:rsidP="00A31FDA">
            <w:pPr>
              <w:jc w:val="center"/>
              <w:rPr>
                <w:rFonts w:ascii="Arial" w:hAnsi="Arial" w:cs="Arial"/>
                <w:sz w:val="14"/>
                <w:szCs w:val="14"/>
              </w:rPr>
            </w:pPr>
            <w:r w:rsidRPr="0084483C">
              <w:rPr>
                <w:rFonts w:ascii="Arial" w:hAnsi="Arial" w:cs="Arial"/>
                <w:sz w:val="14"/>
                <w:szCs w:val="14"/>
              </w:rPr>
              <w:t>Wyszczególnienie</w:t>
            </w:r>
          </w:p>
        </w:tc>
        <w:tc>
          <w:tcPr>
            <w:tcW w:w="1574"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Wpłynęło</w:t>
            </w:r>
          </w:p>
        </w:tc>
        <w:tc>
          <w:tcPr>
            <w:tcW w:w="1846" w:type="dxa"/>
            <w:vMerge w:val="restart"/>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Przesłano do sądu właściwego</w:t>
            </w:r>
          </w:p>
        </w:tc>
        <w:tc>
          <w:tcPr>
            <w:tcW w:w="4040" w:type="dxa"/>
            <w:gridSpan w:val="3"/>
            <w:vAlign w:val="center"/>
          </w:tcPr>
          <w:p w:rsidR="006C3B23" w:rsidRPr="0084483C" w:rsidRDefault="006C3B23" w:rsidP="00A31FDA">
            <w:pPr>
              <w:jc w:val="center"/>
              <w:rPr>
                <w:rFonts w:ascii="Arial" w:hAnsi="Arial" w:cs="Arial"/>
                <w:sz w:val="14"/>
                <w:szCs w:val="14"/>
              </w:rPr>
            </w:pPr>
            <w:r w:rsidRPr="0084483C">
              <w:rPr>
                <w:rFonts w:ascii="Arial" w:hAnsi="Arial" w:cs="Arial"/>
                <w:sz w:val="14"/>
                <w:szCs w:val="14"/>
              </w:rPr>
              <w:t>Rozpoznanie skargi</w:t>
            </w:r>
          </w:p>
        </w:tc>
        <w:tc>
          <w:tcPr>
            <w:tcW w:w="1759"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Zarządzono wypłatę przez Skarb Państwa</w:t>
            </w:r>
          </w:p>
        </w:tc>
        <w:tc>
          <w:tcPr>
            <w:tcW w:w="1440" w:type="dxa"/>
            <w:vMerge w:val="restart"/>
            <w:vAlign w:val="center"/>
          </w:tcPr>
          <w:p w:rsidR="006C3B23" w:rsidRPr="006C3B23" w:rsidRDefault="006C3B23" w:rsidP="00A31FDA">
            <w:pPr>
              <w:jc w:val="center"/>
              <w:rPr>
                <w:rFonts w:ascii="Arial" w:hAnsi="Arial" w:cs="Arial"/>
                <w:sz w:val="14"/>
                <w:szCs w:val="14"/>
              </w:rPr>
            </w:pPr>
            <w:r w:rsidRPr="006C3B23">
              <w:rPr>
                <w:rFonts w:ascii="Arial" w:hAnsi="Arial" w:cs="Arial"/>
                <w:sz w:val="14"/>
                <w:szCs w:val="14"/>
              </w:rPr>
              <w:t>Kwota</w:t>
            </w:r>
          </w:p>
          <w:p w:rsidR="006C3B23" w:rsidRPr="006C3B23" w:rsidRDefault="006C3B23" w:rsidP="00A31FDA">
            <w:pPr>
              <w:jc w:val="center"/>
              <w:rPr>
                <w:rFonts w:ascii="Arial" w:hAnsi="Arial" w:cs="Arial"/>
                <w:sz w:val="14"/>
                <w:szCs w:val="14"/>
              </w:rPr>
            </w:pPr>
            <w:r w:rsidRPr="006C3B23">
              <w:rPr>
                <w:rFonts w:ascii="Arial" w:hAnsi="Arial" w:cs="Arial"/>
                <w:sz w:val="14"/>
                <w:szCs w:val="14"/>
              </w:rPr>
              <w:t>(w złotych)</w:t>
            </w:r>
          </w:p>
        </w:tc>
      </w:tr>
      <w:tr w:rsidR="006C3B23" w:rsidRPr="0084483C" w:rsidTr="006C3B23">
        <w:trPr>
          <w:cantSplit/>
          <w:trHeight w:val="164"/>
        </w:trPr>
        <w:tc>
          <w:tcPr>
            <w:tcW w:w="2716" w:type="dxa"/>
            <w:gridSpan w:val="2"/>
            <w:vMerge/>
          </w:tcPr>
          <w:p w:rsidR="006C3B23" w:rsidRPr="0084483C" w:rsidRDefault="006C3B23" w:rsidP="00A31FDA">
            <w:pPr>
              <w:rPr>
                <w:rFonts w:ascii="Arial" w:hAnsi="Arial" w:cs="Arial"/>
              </w:rPr>
            </w:pPr>
          </w:p>
        </w:tc>
        <w:tc>
          <w:tcPr>
            <w:tcW w:w="1574" w:type="dxa"/>
            <w:vMerge/>
            <w:tcBorders>
              <w:bottom w:val="single" w:sz="4" w:space="0" w:color="auto"/>
            </w:tcBorders>
          </w:tcPr>
          <w:p w:rsidR="006C3B23" w:rsidRPr="0084483C" w:rsidRDefault="006C3B23" w:rsidP="00A31FDA">
            <w:pPr>
              <w:rPr>
                <w:rFonts w:ascii="Arial" w:hAnsi="Arial" w:cs="Arial"/>
              </w:rPr>
            </w:pPr>
          </w:p>
        </w:tc>
        <w:tc>
          <w:tcPr>
            <w:tcW w:w="1846" w:type="dxa"/>
            <w:vMerge/>
          </w:tcPr>
          <w:p w:rsidR="006C3B23" w:rsidRPr="0084483C" w:rsidRDefault="006C3B23" w:rsidP="00A31FDA">
            <w:pPr>
              <w:rPr>
                <w:rFonts w:ascii="Arial" w:hAnsi="Arial" w:cs="Arial"/>
              </w:rPr>
            </w:pPr>
          </w:p>
        </w:tc>
        <w:tc>
          <w:tcPr>
            <w:tcW w:w="1440"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uwzględniono</w:t>
            </w:r>
          </w:p>
        </w:tc>
        <w:tc>
          <w:tcPr>
            <w:tcW w:w="1282"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oddalono</w:t>
            </w:r>
          </w:p>
        </w:tc>
        <w:tc>
          <w:tcPr>
            <w:tcW w:w="1318" w:type="dxa"/>
          </w:tcPr>
          <w:p w:rsidR="006C3B23" w:rsidRPr="0084483C" w:rsidRDefault="006C3B23" w:rsidP="00A31FDA">
            <w:pPr>
              <w:jc w:val="center"/>
              <w:rPr>
                <w:rFonts w:ascii="Arial" w:hAnsi="Arial" w:cs="Arial"/>
                <w:sz w:val="14"/>
                <w:szCs w:val="14"/>
              </w:rPr>
            </w:pPr>
            <w:r w:rsidRPr="0084483C">
              <w:rPr>
                <w:rFonts w:ascii="Arial" w:hAnsi="Arial" w:cs="Arial"/>
                <w:sz w:val="14"/>
                <w:szCs w:val="14"/>
              </w:rPr>
              <w:t>inne</w:t>
            </w:r>
          </w:p>
        </w:tc>
        <w:tc>
          <w:tcPr>
            <w:tcW w:w="1759" w:type="dxa"/>
            <w:vMerge/>
          </w:tcPr>
          <w:p w:rsidR="006C3B23" w:rsidRPr="006C3B23" w:rsidRDefault="006C3B23" w:rsidP="00A31FDA">
            <w:pPr>
              <w:jc w:val="center"/>
              <w:rPr>
                <w:rFonts w:ascii="Arial" w:hAnsi="Arial" w:cs="Arial"/>
              </w:rPr>
            </w:pPr>
          </w:p>
        </w:tc>
        <w:tc>
          <w:tcPr>
            <w:tcW w:w="1440" w:type="dxa"/>
            <w:vMerge/>
          </w:tcPr>
          <w:p w:rsidR="006C3B23" w:rsidRPr="006C3B23" w:rsidRDefault="006C3B23" w:rsidP="00A31FDA">
            <w:pPr>
              <w:jc w:val="center"/>
              <w:rPr>
                <w:rFonts w:ascii="Arial" w:hAnsi="Arial" w:cs="Arial"/>
              </w:rPr>
            </w:pPr>
          </w:p>
        </w:tc>
      </w:tr>
      <w:tr w:rsidR="006C3B23" w:rsidRPr="0084483C" w:rsidTr="006C3B23">
        <w:trPr>
          <w:trHeight w:val="109"/>
        </w:trPr>
        <w:tc>
          <w:tcPr>
            <w:tcW w:w="2716" w:type="dxa"/>
            <w:gridSpan w:val="2"/>
          </w:tcPr>
          <w:p w:rsidR="006C3B23" w:rsidRPr="0084483C" w:rsidRDefault="006C3B23" w:rsidP="00A31FDA">
            <w:pPr>
              <w:jc w:val="center"/>
              <w:rPr>
                <w:rFonts w:ascii="Arial" w:hAnsi="Arial" w:cs="Arial"/>
                <w:sz w:val="12"/>
                <w:szCs w:val="12"/>
              </w:rPr>
            </w:pPr>
            <w:r w:rsidRPr="0084483C">
              <w:rPr>
                <w:rFonts w:ascii="Arial" w:hAnsi="Arial" w:cs="Arial"/>
                <w:sz w:val="12"/>
                <w:szCs w:val="12"/>
              </w:rPr>
              <w:t>0</w:t>
            </w:r>
          </w:p>
        </w:tc>
        <w:tc>
          <w:tcPr>
            <w:tcW w:w="1574" w:type="dxa"/>
            <w:tcBorders>
              <w:bottom w:val="single" w:sz="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1</w:t>
            </w:r>
          </w:p>
        </w:tc>
        <w:tc>
          <w:tcPr>
            <w:tcW w:w="1846"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2</w:t>
            </w:r>
          </w:p>
        </w:tc>
        <w:tc>
          <w:tcPr>
            <w:tcW w:w="1440"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3</w:t>
            </w:r>
          </w:p>
        </w:tc>
        <w:tc>
          <w:tcPr>
            <w:tcW w:w="1282"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4</w:t>
            </w:r>
          </w:p>
        </w:tc>
        <w:tc>
          <w:tcPr>
            <w:tcW w:w="1318" w:type="dxa"/>
            <w:tcBorders>
              <w:bottom w:val="single" w:sz="12" w:space="0" w:color="auto"/>
            </w:tcBorders>
          </w:tcPr>
          <w:p w:rsidR="006C3B23" w:rsidRPr="0084483C" w:rsidRDefault="006C3B23" w:rsidP="00A31FDA">
            <w:pPr>
              <w:jc w:val="center"/>
              <w:rPr>
                <w:rFonts w:ascii="Arial" w:hAnsi="Arial" w:cs="Arial"/>
                <w:sz w:val="12"/>
                <w:szCs w:val="12"/>
              </w:rPr>
            </w:pPr>
            <w:r w:rsidRPr="0084483C">
              <w:rPr>
                <w:rFonts w:ascii="Arial" w:hAnsi="Arial" w:cs="Arial"/>
                <w:sz w:val="12"/>
                <w:szCs w:val="12"/>
              </w:rPr>
              <w:t>5</w:t>
            </w:r>
          </w:p>
        </w:tc>
        <w:tc>
          <w:tcPr>
            <w:tcW w:w="1759"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6</w:t>
            </w:r>
          </w:p>
        </w:tc>
        <w:tc>
          <w:tcPr>
            <w:tcW w:w="1440" w:type="dxa"/>
            <w:tcBorders>
              <w:bottom w:val="single" w:sz="12" w:space="0" w:color="auto"/>
            </w:tcBorders>
          </w:tcPr>
          <w:p w:rsidR="006C3B23" w:rsidRPr="006C3B23" w:rsidRDefault="006C3B23" w:rsidP="00A31FDA">
            <w:pPr>
              <w:jc w:val="center"/>
              <w:rPr>
                <w:rFonts w:ascii="Arial" w:hAnsi="Arial" w:cs="Arial"/>
                <w:sz w:val="12"/>
                <w:szCs w:val="12"/>
              </w:rPr>
            </w:pPr>
            <w:r w:rsidRPr="006C3B23">
              <w:rPr>
                <w:rFonts w:ascii="Arial" w:hAnsi="Arial" w:cs="Arial"/>
                <w:sz w:val="12"/>
                <w:szCs w:val="12"/>
              </w:rPr>
              <w:t>7</w:t>
            </w:r>
          </w:p>
        </w:tc>
      </w:tr>
      <w:tr w:rsidR="006C3B23" w:rsidRPr="0084483C" w:rsidTr="00A31FDA">
        <w:trPr>
          <w:cantSplit/>
          <w:trHeight w:hRule="exact" w:val="227"/>
        </w:trPr>
        <w:tc>
          <w:tcPr>
            <w:tcW w:w="2322" w:type="dxa"/>
            <w:tcBorders>
              <w:bottom w:val="single" w:sz="4" w:space="0" w:color="auto"/>
              <w:right w:val="single" w:sz="18" w:space="0" w:color="auto"/>
            </w:tcBorders>
            <w:vAlign w:val="center"/>
          </w:tcPr>
          <w:p w:rsidR="006C3B23" w:rsidRPr="0084483C" w:rsidRDefault="006C3B23" w:rsidP="00A31FDA">
            <w:pPr>
              <w:rPr>
                <w:rFonts w:ascii="Arial" w:hAnsi="Arial" w:cs="Arial"/>
                <w:sz w:val="14"/>
                <w:szCs w:val="14"/>
              </w:rPr>
            </w:pPr>
            <w:r w:rsidRPr="0028747B">
              <w:rPr>
                <w:rFonts w:ascii="Arial" w:hAnsi="Arial" w:cs="Arial"/>
                <w:sz w:val="14"/>
                <w:szCs w:val="14"/>
              </w:rPr>
              <w:t>Skargi na pracę sądu</w:t>
            </w:r>
          </w:p>
        </w:tc>
        <w:tc>
          <w:tcPr>
            <w:tcW w:w="394" w:type="dxa"/>
            <w:tcBorders>
              <w:top w:val="single" w:sz="18" w:space="0" w:color="auto"/>
              <w:left w:val="single" w:sz="18" w:space="0" w:color="auto"/>
              <w:bottom w:val="single" w:sz="18" w:space="0" w:color="auto"/>
              <w:right w:val="single" w:sz="4" w:space="0" w:color="auto"/>
            </w:tcBorders>
            <w:vAlign w:val="center"/>
          </w:tcPr>
          <w:p w:rsidR="006C3B23" w:rsidRPr="0084483C" w:rsidRDefault="006C3B23" w:rsidP="00A31FDA">
            <w:pPr>
              <w:rPr>
                <w:rFonts w:ascii="Arial" w:hAnsi="Arial" w:cs="Arial"/>
                <w:sz w:val="12"/>
                <w:szCs w:val="12"/>
              </w:rPr>
            </w:pPr>
            <w:r w:rsidRPr="0084483C">
              <w:rPr>
                <w:rFonts w:ascii="Arial" w:hAnsi="Arial" w:cs="Arial"/>
                <w:sz w:val="12"/>
                <w:szCs w:val="12"/>
              </w:rPr>
              <w:t>0</w:t>
            </w:r>
            <w:r>
              <w:rPr>
                <w:rFonts w:ascii="Arial" w:hAnsi="Arial" w:cs="Arial"/>
                <w:sz w:val="12"/>
                <w:szCs w:val="12"/>
              </w:rPr>
              <w:t>1</w:t>
            </w:r>
          </w:p>
        </w:tc>
        <w:tc>
          <w:tcPr>
            <w:tcW w:w="1574" w:type="dxa"/>
            <w:tcBorders>
              <w:top w:val="single" w:sz="18" w:space="0" w:color="auto"/>
              <w:left w:val="single" w:sz="4"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846"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282" w:type="dxa"/>
            <w:tcBorders>
              <w:top w:val="single" w:sz="18" w:space="0" w:color="auto"/>
              <w:bottom w:val="single" w:sz="18" w:space="0" w:color="auto"/>
            </w:tcBorders>
            <w:vAlign w:val="center"/>
          </w:tcPr>
          <w:p w:rsidR="006C3B23" w:rsidRDefault="006C3B23">
            <w:pPr>
              <w:jc w:val="right"/>
              <w:rPr>
                <w:rFonts w:ascii="Arial" w:hAnsi="Arial" w:cs="Arial"/>
                <w:color w:val="000000"/>
                <w:sz w:val="14"/>
                <w:szCs w:val="14"/>
              </w:rPr>
            </w:pPr>
          </w:p>
        </w:tc>
        <w:tc>
          <w:tcPr>
            <w:tcW w:w="1318" w:type="dxa"/>
            <w:tcBorders>
              <w:top w:val="single" w:sz="18"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759" w:type="dxa"/>
            <w:tcBorders>
              <w:top w:val="single" w:sz="18" w:space="0" w:color="auto"/>
              <w:left w:val="single" w:sz="4" w:space="0" w:color="auto"/>
              <w:bottom w:val="single" w:sz="18" w:space="0" w:color="auto"/>
              <w:right w:val="single" w:sz="4" w:space="0" w:color="auto"/>
            </w:tcBorders>
            <w:vAlign w:val="center"/>
          </w:tcPr>
          <w:p w:rsidR="006C3B23" w:rsidRDefault="006C3B23">
            <w:pPr>
              <w:jc w:val="right"/>
              <w:rPr>
                <w:rFonts w:ascii="Arial" w:hAnsi="Arial" w:cs="Arial"/>
                <w:color w:val="000000"/>
                <w:sz w:val="14"/>
                <w:szCs w:val="14"/>
              </w:rPr>
            </w:pPr>
          </w:p>
        </w:tc>
        <w:tc>
          <w:tcPr>
            <w:tcW w:w="1440" w:type="dxa"/>
            <w:tcBorders>
              <w:top w:val="single" w:sz="18" w:space="0" w:color="auto"/>
              <w:left w:val="single" w:sz="4" w:space="0" w:color="auto"/>
              <w:bottom w:val="single" w:sz="18" w:space="0" w:color="auto"/>
              <w:right w:val="single" w:sz="18" w:space="0" w:color="auto"/>
            </w:tcBorders>
            <w:vAlign w:val="center"/>
          </w:tcPr>
          <w:p w:rsidR="006C3B23" w:rsidRDefault="006C3B23">
            <w:pPr>
              <w:jc w:val="right"/>
              <w:rPr>
                <w:rFonts w:ascii="Arial" w:hAnsi="Arial" w:cs="Arial"/>
                <w:color w:val="000000"/>
                <w:sz w:val="14"/>
                <w:szCs w:val="14"/>
              </w:rPr>
            </w:pPr>
          </w:p>
        </w:tc>
      </w:tr>
    </w:tbl>
    <w:p w:rsidR="00A7103C" w:rsidRDefault="00353978" w:rsidP="00014EE4">
      <w:pPr>
        <w:jc w:val="both"/>
        <w:rPr>
          <w:rFonts w:ascii="Arial" w:hAnsi="Arial"/>
          <w:b/>
          <w:color w:val="000000"/>
          <w:sz w:val="24"/>
          <w:szCs w:val="24"/>
        </w:rPr>
      </w:pPr>
      <w:r w:rsidRPr="00353978">
        <w:rPr>
          <w:b/>
          <w:bCs/>
          <w:noProof/>
          <w:sz w:val="18"/>
          <w:szCs w:val="18"/>
        </w:rPr>
        <w:pict>
          <v:shape id="_x0000_s1161" type="#_x0000_t202" style="position:absolute;left:0;text-align:left;margin-left:431.65pt;margin-top:1.65pt;width:369pt;height:191.2pt;z-index:3;mso-position-horizontal-relative:text;mso-position-vertical-relative:text" filled="f" stroked="f">
            <v:textbox style="mso-next-textbox:#_x0000_s1161">
              <w:txbxContent>
                <w:p w:rsidR="00AB6DAA" w:rsidRPr="00536D04" w:rsidRDefault="00AB6DAA" w:rsidP="00F1772B">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AB6DAA" w:rsidRPr="00536D04" w:rsidRDefault="00AB6DAA" w:rsidP="00F1772B">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AB6DAA" w:rsidRPr="00536D04" w:rsidRDefault="00AB6DAA" w:rsidP="00F1772B">
                  <w:pPr>
                    <w:spacing w:line="160" w:lineRule="exact"/>
                    <w:rPr>
                      <w:rFonts w:ascii="Arial" w:hAnsi="Arial" w:cs="Arial"/>
                      <w:color w:val="000000"/>
                      <w:sz w:val="16"/>
                      <w:szCs w:val="16"/>
                    </w:rPr>
                  </w:pPr>
                </w:p>
                <w:p w:rsidR="00AB6DAA" w:rsidRPr="00536D04" w:rsidRDefault="00AB6DAA" w:rsidP="00F1772B">
                  <w:pPr>
                    <w:spacing w:line="220" w:lineRule="exact"/>
                    <w:rPr>
                      <w:rFonts w:ascii="Arial" w:hAnsi="Arial" w:cs="Arial"/>
                      <w:color w:val="000000"/>
                      <w:sz w:val="18"/>
                    </w:rPr>
                  </w:pPr>
                  <w:r w:rsidRPr="00536D04">
                    <w:rPr>
                      <w:rFonts w:ascii="Arial" w:hAnsi="Arial" w:cs="Arial"/>
                    </w:rPr>
                    <w:t>...........................................</w:t>
                  </w:r>
                  <w:r w:rsidRPr="00536D04">
                    <w:rPr>
                      <w:rFonts w:ascii="Arial" w:hAnsi="Arial" w:cs="Arial"/>
                      <w:sz w:val="12"/>
                    </w:rPr>
                    <w:t xml:space="preserve">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AB6DAA" w:rsidRPr="00536D04" w:rsidRDefault="00AB6DAA" w:rsidP="00F1772B">
                  <w:pPr>
                    <w:spacing w:before="480" w:line="80" w:lineRule="exact"/>
                    <w:rPr>
                      <w:rFonts w:ascii="Arial" w:hAnsi="Arial" w:cs="Arial"/>
                      <w:sz w:val="12"/>
                    </w:rPr>
                  </w:pPr>
                  <w:r w:rsidRPr="00536D04">
                    <w:rPr>
                      <w:rFonts w:ascii="Arial" w:hAnsi="Arial" w:cs="Arial"/>
                      <w:sz w:val="12"/>
                    </w:rPr>
                    <w:t>............................................................................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AB6DAA" w:rsidRPr="00536D04" w:rsidRDefault="00AB6DAA" w:rsidP="00F1772B">
                  <w:pPr>
                    <w:pStyle w:val="Tekstpodstawowy3"/>
                    <w:spacing w:before="40"/>
                    <w:ind w:right="444"/>
                    <w:rPr>
                      <w:rFonts w:cs="Arial"/>
                      <w:sz w:val="12"/>
                    </w:rPr>
                  </w:pPr>
                </w:p>
                <w:p w:rsidR="00AB6DAA" w:rsidRPr="00536D04" w:rsidRDefault="00AB6DAA" w:rsidP="00F1772B">
                  <w:pPr>
                    <w:spacing w:line="110" w:lineRule="exact"/>
                    <w:rPr>
                      <w:rFonts w:ascii="Arial" w:hAnsi="Arial" w:cs="Arial"/>
                    </w:rPr>
                  </w:pPr>
                  <w:r w:rsidRPr="00536D04">
                    <w:rPr>
                      <w:rFonts w:ascii="Arial" w:hAnsi="Arial" w:cs="Arial"/>
                    </w:rPr>
                    <w:t xml:space="preserve"> </w:t>
                  </w: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rPr>
                  </w:pPr>
                </w:p>
                <w:p w:rsidR="00AB6DAA" w:rsidRPr="00536D04" w:rsidRDefault="00AB6DAA" w:rsidP="00F1772B">
                  <w:pPr>
                    <w:spacing w:line="110" w:lineRule="exact"/>
                    <w:rPr>
                      <w:rFonts w:ascii="Arial" w:hAnsi="Arial" w:cs="Arial"/>
                      <w:sz w:val="12"/>
                    </w:rPr>
                  </w:pPr>
                  <w:r w:rsidRPr="00536D04">
                    <w:rPr>
                      <w:rFonts w:ascii="Arial" w:hAnsi="Arial" w:cs="Arial"/>
                      <w:sz w:val="12"/>
                    </w:rPr>
                    <w:t xml:space="preserve"> .......................................................................                       .................................................................................................................</w:t>
                  </w:r>
                </w:p>
                <w:p w:rsidR="00AB6DAA" w:rsidRPr="00536D04" w:rsidRDefault="00AB6DAA" w:rsidP="00F1772B">
                  <w:pPr>
                    <w:spacing w:line="110" w:lineRule="exact"/>
                    <w:rPr>
                      <w:rFonts w:ascii="Arial" w:hAnsi="Arial" w:cs="Arial"/>
                      <w:sz w:val="10"/>
                    </w:rPr>
                  </w:pPr>
                  <w:r w:rsidRPr="00536D04">
                    <w:rPr>
                      <w:rFonts w:ascii="Arial" w:hAnsi="Arial" w:cs="Arial"/>
                      <w:sz w:val="10"/>
                    </w:rPr>
                    <w:t xml:space="preserve">                             (miejscowość i data)                                                                                 (pieczątka i podpis prezesa sądu)</w:t>
                  </w:r>
                  <w:r w:rsidRPr="00A82CC9">
                    <w:rPr>
                      <w:rFonts w:ascii="Arial" w:hAnsi="Arial" w:cs="Arial"/>
                      <w:sz w:val="10"/>
                    </w:rPr>
                    <w:t xml:space="preserve"> </w:t>
                  </w:r>
                  <w:r>
                    <w:rPr>
                      <w:rFonts w:ascii="Arial" w:hAnsi="Arial" w:cs="Arial"/>
                      <w:sz w:val="10"/>
                    </w:rPr>
                    <w:t>*</w:t>
                  </w:r>
                </w:p>
                <w:p w:rsidR="00AB6DAA" w:rsidRPr="005773AC" w:rsidRDefault="00AB6DAA" w:rsidP="00F1772B">
                  <w:pPr>
                    <w:rPr>
                      <w:rFonts w:ascii="Arial" w:hAnsi="Arial" w:cs="Arial"/>
                    </w:rPr>
                  </w:pPr>
                  <w:r w:rsidRPr="005773AC">
                    <w:rPr>
                      <w:rFonts w:ascii="ArialMT" w:hAnsi="ArialMT" w:cs="ArialMT"/>
                      <w:sz w:val="12"/>
                      <w:szCs w:val="12"/>
                    </w:rPr>
                    <w:t>* Wymóg opatrzenia pieczęcią dotyczy wyłącznie sprawozdania wnoszonego w postaci papierowej.</w:t>
                  </w:r>
                </w:p>
              </w:txbxContent>
            </v:textbox>
          </v:shape>
        </w:pict>
      </w:r>
    </w:p>
    <w:p w:rsidR="00A7103C" w:rsidRDefault="00A7103C" w:rsidP="00014EE4">
      <w:pPr>
        <w:jc w:val="both"/>
        <w:rPr>
          <w:rFonts w:ascii="Arial" w:hAnsi="Arial"/>
          <w:b/>
          <w:color w:val="000000"/>
          <w:sz w:val="24"/>
          <w:szCs w:val="24"/>
        </w:rPr>
      </w:pPr>
    </w:p>
    <w:p w:rsidR="00F1772B" w:rsidRPr="0091543F" w:rsidRDefault="00F1772B" w:rsidP="00F1772B">
      <w:pPr>
        <w:pStyle w:val="style20"/>
        <w:rPr>
          <w:rStyle w:val="fontstyle38"/>
          <w:b/>
        </w:rPr>
      </w:pPr>
      <w:r w:rsidRPr="0091543F">
        <w:rPr>
          <w:rFonts w:ascii="Arial" w:hAnsi="Arial" w:cs="Arial"/>
          <w:b/>
          <w:bCs/>
        </w:rPr>
        <w:t xml:space="preserve">Dział 7. </w:t>
      </w:r>
      <w:r w:rsidRPr="0091543F">
        <w:rPr>
          <w:rStyle w:val="fontstyle38"/>
          <w:b/>
        </w:rPr>
        <w:t>Obciążenia administracyjne respondentów</w:t>
      </w:r>
    </w:p>
    <w:p w:rsidR="00F1772B" w:rsidRPr="0091543F" w:rsidRDefault="00F1772B" w:rsidP="00F1772B">
      <w:pPr>
        <w:pStyle w:val="style20"/>
        <w:rPr>
          <w:rStyle w:val="fontstyle34"/>
          <w:rFonts w:ascii="Arial" w:hAnsi="Arial" w:cs="Arial"/>
          <w:i w:val="0"/>
          <w:sz w:val="18"/>
          <w:szCs w:val="18"/>
        </w:rPr>
      </w:pPr>
      <w:r w:rsidRPr="0091543F">
        <w:rPr>
          <w:rStyle w:val="fontstyle34"/>
          <w:rFonts w:ascii="Arial" w:hAnsi="Arial" w:cs="Arial"/>
          <w:i w:val="0"/>
          <w:sz w:val="18"/>
          <w:szCs w:val="18"/>
        </w:rPr>
        <w:t>Proszę podać czas (w minutach) przeznaczony na:</w:t>
      </w:r>
    </w:p>
    <w:tbl>
      <w:tblPr>
        <w:tblpPr w:leftFromText="142" w:rightFromText="142" w:vertAnchor="text" w:horzAnchor="margin" w:tblpX="39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2"/>
        <w:gridCol w:w="1541"/>
      </w:tblGrid>
      <w:tr w:rsidR="0091543F" w:rsidRPr="0091543F" w:rsidTr="009D4676">
        <w:trPr>
          <w:trHeight w:hRule="exact" w:val="340"/>
        </w:trPr>
        <w:tc>
          <w:tcPr>
            <w:tcW w:w="6552" w:type="dxa"/>
            <w:tcBorders>
              <w:top w:val="nil"/>
              <w:left w:val="nil"/>
              <w:bottom w:val="nil"/>
              <w:right w:val="single" w:sz="18" w:space="0" w:color="auto"/>
            </w:tcBorders>
            <w:shd w:val="clear" w:color="auto" w:fill="auto"/>
            <w:vAlign w:val="center"/>
          </w:tcPr>
          <w:p w:rsidR="009D4676" w:rsidRPr="0091543F" w:rsidRDefault="009D4676" w:rsidP="00A31FDA">
            <w:pPr>
              <w:pStyle w:val="style20"/>
              <w:spacing w:line="240" w:lineRule="auto"/>
              <w:jc w:val="left"/>
              <w:rPr>
                <w:rStyle w:val="fontstyle34"/>
                <w:rFonts w:ascii="Arial" w:hAnsi="Arial" w:cs="Arial"/>
                <w:i w:val="0"/>
                <w:sz w:val="18"/>
                <w:szCs w:val="18"/>
              </w:rPr>
            </w:pPr>
            <w:r w:rsidRPr="0091543F">
              <w:rPr>
                <w:rStyle w:val="fontstyle34"/>
                <w:rFonts w:ascii="Arial" w:hAnsi="Arial" w:cs="Arial"/>
                <w:i w:val="0"/>
                <w:sz w:val="18"/>
                <w:szCs w:val="18"/>
              </w:rPr>
              <w:t>przygotowanie danych dla potrzeb wypełnianego formularza</w:t>
            </w:r>
          </w:p>
        </w:tc>
        <w:tc>
          <w:tcPr>
            <w:tcW w:w="1541" w:type="dxa"/>
            <w:tcBorders>
              <w:top w:val="single" w:sz="18" w:space="0" w:color="auto"/>
              <w:left w:val="single" w:sz="18" w:space="0" w:color="auto"/>
              <w:bottom w:val="single" w:sz="18" w:space="0" w:color="auto"/>
              <w:right w:val="single" w:sz="18" w:space="0" w:color="auto"/>
            </w:tcBorders>
            <w:shd w:val="clear" w:color="auto" w:fill="auto"/>
            <w:vAlign w:val="center"/>
          </w:tcPr>
          <w:p w:rsidR="009D4676" w:rsidRPr="0091543F" w:rsidRDefault="009D4676" w:rsidP="009D4676">
            <w:pPr>
              <w:jc w:val="right"/>
              <w:rPr>
                <w:rFonts w:ascii="Arial" w:hAnsi="Arial" w:cs="Arial"/>
                <w:sz w:val="14"/>
                <w:szCs w:val="14"/>
              </w:rPr>
            </w:pPr>
            <w:r w:rsidRPr="0091543F">
              <w:rPr>
                <w:rFonts w:ascii="Arial" w:hAnsi="Arial" w:cs="Arial"/>
                <w:sz w:val="14"/>
                <w:szCs w:val="14"/>
              </w:rPr>
              <w:t>180</w:t>
            </w:r>
          </w:p>
        </w:tc>
      </w:tr>
      <w:tr w:rsidR="0091543F" w:rsidRPr="0091543F" w:rsidTr="009D4676">
        <w:trPr>
          <w:trHeight w:hRule="exact" w:val="340"/>
        </w:trPr>
        <w:tc>
          <w:tcPr>
            <w:tcW w:w="6552" w:type="dxa"/>
            <w:tcBorders>
              <w:top w:val="nil"/>
              <w:left w:val="nil"/>
              <w:bottom w:val="nil"/>
              <w:right w:val="single" w:sz="18" w:space="0" w:color="auto"/>
            </w:tcBorders>
            <w:shd w:val="clear" w:color="auto" w:fill="auto"/>
            <w:vAlign w:val="center"/>
          </w:tcPr>
          <w:p w:rsidR="009D4676" w:rsidRPr="0091543F" w:rsidRDefault="009D4676" w:rsidP="00A31FDA">
            <w:pPr>
              <w:pStyle w:val="style20"/>
              <w:spacing w:line="240" w:lineRule="auto"/>
              <w:jc w:val="left"/>
              <w:rPr>
                <w:rStyle w:val="fontstyle34"/>
                <w:rFonts w:ascii="Arial" w:hAnsi="Arial" w:cs="Arial"/>
                <w:i w:val="0"/>
                <w:sz w:val="18"/>
                <w:szCs w:val="18"/>
              </w:rPr>
            </w:pPr>
            <w:r w:rsidRPr="0091543F">
              <w:rPr>
                <w:rStyle w:val="fontstyle34"/>
                <w:rFonts w:ascii="Arial" w:hAnsi="Arial" w:cs="Arial"/>
                <w:i w:val="0"/>
                <w:sz w:val="18"/>
                <w:szCs w:val="18"/>
              </w:rPr>
              <w:t>wypełnienie formularza</w:t>
            </w:r>
          </w:p>
        </w:tc>
        <w:tc>
          <w:tcPr>
            <w:tcW w:w="1541" w:type="dxa"/>
            <w:tcBorders>
              <w:top w:val="single" w:sz="18" w:space="0" w:color="auto"/>
              <w:left w:val="single" w:sz="18" w:space="0" w:color="auto"/>
              <w:bottom w:val="single" w:sz="18" w:space="0" w:color="auto"/>
              <w:right w:val="single" w:sz="18" w:space="0" w:color="auto"/>
            </w:tcBorders>
            <w:shd w:val="clear" w:color="auto" w:fill="auto"/>
            <w:vAlign w:val="center"/>
          </w:tcPr>
          <w:p w:rsidR="009D4676" w:rsidRPr="0091543F" w:rsidRDefault="009D4676" w:rsidP="009D4676">
            <w:pPr>
              <w:jc w:val="right"/>
              <w:rPr>
                <w:rFonts w:ascii="Arial" w:hAnsi="Arial" w:cs="Arial"/>
                <w:sz w:val="14"/>
                <w:szCs w:val="14"/>
              </w:rPr>
            </w:pPr>
            <w:r w:rsidRPr="0091543F">
              <w:rPr>
                <w:rFonts w:ascii="Arial" w:hAnsi="Arial" w:cs="Arial"/>
                <w:sz w:val="14"/>
                <w:szCs w:val="14"/>
              </w:rPr>
              <w:t>50</w:t>
            </w:r>
          </w:p>
        </w:tc>
      </w:tr>
    </w:tbl>
    <w:p w:rsidR="00F1772B" w:rsidRPr="00267148" w:rsidRDefault="00F1772B" w:rsidP="00F1772B">
      <w:pPr>
        <w:spacing w:line="40" w:lineRule="exact"/>
        <w:ind w:right="85"/>
        <w:rPr>
          <w:rFonts w:ascii="Arial" w:hAnsi="Arial" w:cs="Arial"/>
          <w:sz w:val="18"/>
        </w:rPr>
      </w:pPr>
    </w:p>
    <w:p w:rsidR="00F1772B" w:rsidRPr="006C583C" w:rsidRDefault="00F1772B" w:rsidP="00F1772B">
      <w:pPr>
        <w:spacing w:after="80" w:line="220" w:lineRule="exact"/>
        <w:rPr>
          <w:rFonts w:ascii="Arial" w:hAnsi="Arial"/>
        </w:rPr>
      </w:pPr>
    </w:p>
    <w:p w:rsidR="00F1772B" w:rsidRPr="006C583C" w:rsidRDefault="00F1772B" w:rsidP="00F1772B">
      <w:pPr>
        <w:spacing w:line="240" w:lineRule="exact"/>
        <w:ind w:right="85"/>
        <w:rPr>
          <w:rFonts w:ascii="Arial PL" w:hAnsi="Arial PL"/>
          <w:sz w:val="18"/>
        </w:rPr>
      </w:pPr>
    </w:p>
    <w:p w:rsidR="00F1772B" w:rsidRPr="006C583C" w:rsidRDefault="00F1772B" w:rsidP="00F1772B">
      <w:pPr>
        <w:spacing w:line="240" w:lineRule="exact"/>
        <w:ind w:right="85"/>
        <w:rPr>
          <w:rFonts w:ascii="Arial PL" w:hAnsi="Arial PL"/>
          <w:sz w:val="18"/>
        </w:rPr>
      </w:pPr>
    </w:p>
    <w:p w:rsidR="00F1772B" w:rsidRDefault="00F1772B" w:rsidP="00F1772B">
      <w:pPr>
        <w:jc w:val="center"/>
        <w:rPr>
          <w:b/>
          <w:bCs/>
          <w:sz w:val="18"/>
          <w:szCs w:val="18"/>
        </w:rPr>
      </w:pPr>
    </w:p>
    <w:p w:rsidR="00A00F44" w:rsidRDefault="00A00F44" w:rsidP="00F1772B">
      <w:pPr>
        <w:jc w:val="center"/>
        <w:rPr>
          <w:b/>
          <w:bCs/>
          <w:sz w:val="18"/>
          <w:szCs w:val="18"/>
        </w:rPr>
      </w:pPr>
    </w:p>
    <w:p w:rsidR="00A00F44" w:rsidRDefault="00A00F44" w:rsidP="00F1772B">
      <w:pPr>
        <w:jc w:val="center"/>
        <w:rPr>
          <w:b/>
          <w:bCs/>
          <w:sz w:val="18"/>
          <w:szCs w:val="18"/>
        </w:rPr>
      </w:pPr>
    </w:p>
    <w:p w:rsidR="00682B16" w:rsidRDefault="00682B16" w:rsidP="002F4509">
      <w:pPr>
        <w:pStyle w:val="Tekstpodstawowy"/>
        <w:spacing w:line="240" w:lineRule="auto"/>
        <w:jc w:val="center"/>
        <w:rPr>
          <w:rFonts w:ascii="Arial" w:hAnsi="Arial" w:cs="Arial"/>
          <w:b/>
          <w:bCs/>
          <w:color w:val="auto"/>
          <w:sz w:val="20"/>
        </w:rPr>
      </w:pPr>
    </w:p>
    <w:p w:rsidR="00682B16" w:rsidRDefault="00682B16" w:rsidP="002F4509">
      <w:pPr>
        <w:pStyle w:val="Tekstpodstawowy"/>
        <w:spacing w:line="240" w:lineRule="auto"/>
        <w:jc w:val="center"/>
        <w:rPr>
          <w:rFonts w:ascii="Arial" w:hAnsi="Arial" w:cs="Arial"/>
          <w:b/>
          <w:bCs/>
          <w:color w:val="auto"/>
          <w:sz w:val="20"/>
        </w:rPr>
      </w:pPr>
    </w:p>
    <w:p w:rsidR="00682B16" w:rsidRDefault="00682B16" w:rsidP="002F4509">
      <w:pPr>
        <w:pStyle w:val="Tekstpodstawowy"/>
        <w:spacing w:line="240" w:lineRule="auto"/>
        <w:jc w:val="center"/>
        <w:rPr>
          <w:rFonts w:ascii="Arial" w:hAnsi="Arial" w:cs="Arial"/>
          <w:b/>
          <w:bCs/>
          <w:color w:val="auto"/>
          <w:sz w:val="20"/>
        </w:rPr>
      </w:pPr>
    </w:p>
    <w:p w:rsidR="00872A69" w:rsidRDefault="00872A69" w:rsidP="008278A7">
      <w:pPr>
        <w:pStyle w:val="Tekstpodstawowy"/>
        <w:spacing w:line="240" w:lineRule="auto"/>
        <w:jc w:val="center"/>
        <w:rPr>
          <w:rFonts w:ascii="Arial" w:hAnsi="Arial" w:cs="Arial"/>
          <w:b/>
          <w:bCs/>
          <w:color w:val="auto"/>
          <w:sz w:val="20"/>
        </w:rPr>
      </w:pPr>
    </w:p>
    <w:p w:rsidR="00FE06B6" w:rsidRDefault="00FE06B6" w:rsidP="008278A7">
      <w:pPr>
        <w:pStyle w:val="Tekstpodstawowy"/>
        <w:spacing w:line="240" w:lineRule="auto"/>
        <w:jc w:val="center"/>
        <w:rPr>
          <w:rFonts w:ascii="Arial" w:hAnsi="Arial" w:cs="Arial"/>
          <w:b/>
          <w:bCs/>
          <w:color w:val="auto"/>
          <w:sz w:val="20"/>
        </w:rPr>
      </w:pPr>
    </w:p>
    <w:p w:rsidR="008278A7" w:rsidRPr="00872A69" w:rsidRDefault="008278A7" w:rsidP="008278A7">
      <w:pPr>
        <w:pStyle w:val="Tekstpodstawowy"/>
        <w:spacing w:line="240" w:lineRule="auto"/>
        <w:jc w:val="center"/>
        <w:rPr>
          <w:rFonts w:ascii="Arial" w:hAnsi="Arial" w:cs="Arial"/>
          <w:b/>
          <w:bCs/>
          <w:color w:val="auto"/>
          <w:sz w:val="20"/>
        </w:rPr>
      </w:pPr>
      <w:r w:rsidRPr="00872A69">
        <w:rPr>
          <w:rFonts w:ascii="Arial" w:hAnsi="Arial" w:cs="Arial"/>
          <w:b/>
          <w:bCs/>
          <w:color w:val="auto"/>
          <w:sz w:val="20"/>
        </w:rPr>
        <w:t>Objaśnienia do formularza MS-S20KW</w:t>
      </w:r>
    </w:p>
    <w:p w:rsidR="00D96561" w:rsidRPr="00D96561" w:rsidRDefault="00D96561" w:rsidP="00D96561">
      <w:pPr>
        <w:autoSpaceDE w:val="0"/>
        <w:autoSpaceDN w:val="0"/>
        <w:spacing w:line="360" w:lineRule="auto"/>
        <w:jc w:val="both"/>
        <w:rPr>
          <w:rFonts w:ascii="Arial" w:hAnsi="Arial" w:cs="Arial"/>
          <w:bCs/>
          <w:sz w:val="18"/>
          <w:szCs w:val="18"/>
        </w:rPr>
      </w:pPr>
      <w:r w:rsidRPr="00D51F11">
        <w:rPr>
          <w:rFonts w:ascii="Arial" w:hAnsi="Arial" w:cs="Arial"/>
          <w:bCs/>
          <w:sz w:val="18"/>
          <w:szCs w:val="18"/>
        </w:rPr>
        <w:t>D</w:t>
      </w:r>
      <w:r w:rsidRPr="00D96561">
        <w:rPr>
          <w:rFonts w:ascii="Arial" w:hAnsi="Arial" w:cs="Arial"/>
          <w:bCs/>
          <w:sz w:val="18"/>
          <w:szCs w:val="18"/>
        </w:rPr>
        <w:t>ział 1.</w:t>
      </w:r>
    </w:p>
    <w:p w:rsidR="00D96561" w:rsidRPr="00D96561" w:rsidRDefault="00D96561" w:rsidP="00D96561">
      <w:pPr>
        <w:autoSpaceDE w:val="0"/>
        <w:autoSpaceDN w:val="0"/>
        <w:spacing w:line="360" w:lineRule="auto"/>
        <w:jc w:val="both"/>
        <w:rPr>
          <w:rFonts w:ascii="Arial" w:hAnsi="Arial" w:cs="Arial"/>
          <w:bCs/>
          <w:sz w:val="18"/>
          <w:szCs w:val="18"/>
        </w:rPr>
      </w:pPr>
      <w:r w:rsidRPr="00D96561">
        <w:rPr>
          <w:rFonts w:ascii="Arial" w:hAnsi="Arial" w:cs="Arial"/>
          <w:bCs/>
          <w:sz w:val="18"/>
          <w:szCs w:val="18"/>
        </w:rPr>
        <w:t>Dziennik odpisów w. 04 – nie należy wykazywać danych dotyczących wniosków o odpisy ksiąg wieczystych wydawanych przez ekspozyturę Centralnej Informacji Ksiąg Wieczystych, działającą przy wydziale ksiąg wieczystych.</w:t>
      </w: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sz w:val="18"/>
          <w:szCs w:val="18"/>
        </w:rPr>
        <w:t xml:space="preserve">Dział 1.a. W dziale tym wykazuje się zarówno sprawy Dz.Kw, w których żądanie założenia księgi wieczystej jest jedynym zarejestrowanym żądaniem w sprawie, jak i sprawy Dz.Kw., w których żądanie założenia księgi wieczystej nie jest jedynym zarejestrowanym  żądaniem w sprawie. </w:t>
      </w:r>
    </w:p>
    <w:p w:rsidR="007D59D1" w:rsidRPr="007D59D1" w:rsidRDefault="007D59D1" w:rsidP="007D59D1">
      <w:pPr>
        <w:rPr>
          <w:rStyle w:val="FontStyle17"/>
        </w:rPr>
      </w:pPr>
    </w:p>
    <w:p w:rsidR="00FB2975" w:rsidRDefault="00FB2975" w:rsidP="007D59D1">
      <w:pPr>
        <w:autoSpaceDE w:val="0"/>
        <w:autoSpaceDN w:val="0"/>
        <w:spacing w:line="360" w:lineRule="auto"/>
        <w:jc w:val="both"/>
        <w:rPr>
          <w:rFonts w:ascii="Arial" w:hAnsi="Arial" w:cs="Arial"/>
          <w:bCs/>
          <w:sz w:val="18"/>
          <w:szCs w:val="18"/>
        </w:rPr>
      </w:pPr>
    </w:p>
    <w:p w:rsidR="007D59D1" w:rsidRPr="007D59D1" w:rsidRDefault="007D59D1" w:rsidP="007D59D1">
      <w:pPr>
        <w:autoSpaceDE w:val="0"/>
        <w:autoSpaceDN w:val="0"/>
        <w:spacing w:line="360" w:lineRule="auto"/>
        <w:jc w:val="both"/>
        <w:rPr>
          <w:rFonts w:ascii="Arial" w:hAnsi="Arial" w:cs="Arial"/>
          <w:sz w:val="18"/>
          <w:szCs w:val="18"/>
        </w:rPr>
      </w:pPr>
      <w:r w:rsidRPr="007D59D1">
        <w:rPr>
          <w:rFonts w:ascii="Arial" w:hAnsi="Arial" w:cs="Arial"/>
          <w:bCs/>
          <w:sz w:val="18"/>
          <w:szCs w:val="18"/>
        </w:rPr>
        <w:lastRenderedPageBreak/>
        <w:t xml:space="preserve">Dział </w:t>
      </w:r>
      <w:r w:rsidRPr="007D59D1">
        <w:rPr>
          <w:rFonts w:ascii="Arial" w:hAnsi="Arial" w:cs="Arial"/>
          <w:sz w:val="18"/>
          <w:szCs w:val="18"/>
        </w:rPr>
        <w:t>2.1</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t>„Stan ksiąg wieczystych w ostatnim dniu okresu sprawozdawczego wg repertorium ksiąg wieczystych</w:t>
      </w:r>
      <w:r w:rsidRPr="007D59D1">
        <w:rPr>
          <w:rFonts w:ascii="Arial" w:hAnsi="Arial" w:cs="Arial"/>
          <w:bCs/>
          <w:sz w:val="18"/>
          <w:szCs w:val="18"/>
        </w:rPr>
        <w:t>" - należy wykazać liczbę ksiąg wieczystych będących na stanie wg repertorium ksiąg wieczystych w ostatnim dniu okresu sprawozdawczego. Stanu tego nie należ} utożsamiać z ostatnim numerem bieżącym w tym repertorium na ostatni dzień okresu sprawozdawczego. Wielkości te są bowiem różne, w szczególności w przypadku zamknięcia niektórych z wykazanych w tym repertorium ksiąg wieczystych lub przekazania ich do innego sądu.""</w:t>
      </w:r>
    </w:p>
    <w:p w:rsidR="007D59D1" w:rsidRPr="007D59D1" w:rsidRDefault="007D59D1" w:rsidP="007D59D1">
      <w:pPr>
        <w:jc w:val="both"/>
        <w:rPr>
          <w:rFonts w:ascii="Arial" w:hAnsi="Arial" w:cs="Arial"/>
          <w:bCs/>
          <w:sz w:val="18"/>
          <w:szCs w:val="18"/>
        </w:rPr>
      </w:pPr>
      <w:r w:rsidRPr="007D59D1">
        <w:rPr>
          <w:rFonts w:ascii="Arial" w:hAnsi="Arial" w:cs="Arial"/>
          <w:b/>
          <w:bCs/>
          <w:sz w:val="18"/>
          <w:szCs w:val="18"/>
        </w:rPr>
        <w:t xml:space="preserve">„Stan ksiąg wieczystych w ostatnim dniu okresu sprawozdawczego wg repertorium archiwum" </w:t>
      </w:r>
      <w:r w:rsidRPr="007D59D1">
        <w:rPr>
          <w:rFonts w:ascii="Arial" w:hAnsi="Arial" w:cs="Arial"/>
          <w:bCs/>
          <w:sz w:val="18"/>
          <w:szCs w:val="18"/>
        </w:rPr>
        <w:t>- należy wykazać liczbę ksiąg wieczystych będących na stanie wg repertorium archiwum w ostatnim dniu okresu sprawozdawczego. Stanu tego nie należy utożsamiać z ostatnim numerem bieżącym w tym repertorium na ostatni dzień okresu sprawozdawczego. Wielkości te są bowiem różne w przypadku przekazania niektórych ksiąg wieczystych wpisanych do tego repertorium do archiwum państwowego."</w:t>
      </w:r>
    </w:p>
    <w:p w:rsidR="007D59D1" w:rsidRPr="007D59D1" w:rsidRDefault="007D59D1" w:rsidP="007D59D1">
      <w:pPr>
        <w:rPr>
          <w:rFonts w:ascii="Arial" w:hAnsi="Arial" w:cs="Arial"/>
          <w:bCs/>
          <w:sz w:val="18"/>
          <w:szCs w:val="18"/>
        </w:rPr>
      </w:pPr>
    </w:p>
    <w:p w:rsidR="00C35817" w:rsidRPr="00C35817" w:rsidRDefault="00C35817" w:rsidP="00C35817">
      <w:pPr>
        <w:rPr>
          <w:rFonts w:ascii="Arial" w:hAnsi="Arial" w:cs="Arial"/>
          <w:bCs/>
          <w:sz w:val="18"/>
          <w:szCs w:val="18"/>
        </w:rPr>
      </w:pPr>
      <w:r w:rsidRPr="00C35817">
        <w:rPr>
          <w:rFonts w:ascii="Arial" w:hAnsi="Arial" w:cs="Arial"/>
          <w:bCs/>
          <w:sz w:val="18"/>
          <w:szCs w:val="18"/>
        </w:rPr>
        <w:t>Dział 3.</w:t>
      </w:r>
    </w:p>
    <w:p w:rsidR="00C35817" w:rsidRPr="00C35817" w:rsidRDefault="00C35817" w:rsidP="00C35817">
      <w:pPr>
        <w:rPr>
          <w:rFonts w:ascii="Arial" w:hAnsi="Arial" w:cs="Arial"/>
          <w:bCs/>
          <w:sz w:val="18"/>
          <w:szCs w:val="18"/>
        </w:rPr>
      </w:pPr>
      <w:r w:rsidRPr="00C35817">
        <w:rPr>
          <w:rFonts w:ascii="Arial" w:hAnsi="Arial" w:cs="Arial"/>
          <w:bCs/>
          <w:sz w:val="18"/>
          <w:szCs w:val="18"/>
        </w:rPr>
        <w:t xml:space="preserve">Dział ten dotyczy wszystkich niezałatwionych spraw na ostatni dzień okresu sprawozdawczego i obejmuje także sprawy, które nie wpłynęły w danym okresie sprawozdawczym oraz te, które były poprzednio zawieszone, a także te, które zostały podjęte po zawieszeniu i na ostatni dzień okresu sprawozdawczego nie były załatwione. Wykazuje się stan spraw niezałatwionych ogółem. Terminowość niezałatwienia oblicza się od pierwszej rejestracji sprawy w sądzie, a więc także sprzed ewentualnego zawieszenia postępowania. Sprawami niezałatwionymi są wszystkie sprawy, </w:t>
      </w:r>
    </w:p>
    <w:p w:rsidR="00C35817" w:rsidRDefault="00C35817" w:rsidP="00C35817">
      <w:pPr>
        <w:rPr>
          <w:rFonts w:ascii="Arial" w:hAnsi="Arial" w:cs="Arial"/>
          <w:bCs/>
          <w:sz w:val="18"/>
          <w:szCs w:val="18"/>
        </w:rPr>
      </w:pPr>
      <w:r w:rsidRPr="00C35817">
        <w:rPr>
          <w:rFonts w:ascii="Arial" w:hAnsi="Arial" w:cs="Arial"/>
          <w:bCs/>
          <w:sz w:val="18"/>
          <w:szCs w:val="18"/>
        </w:rPr>
        <w:t>w których nie doszło do zakreślenia sprawy w urządzeniu ewidencyjnym. Wiersz pierwszy  ma się równać wartości wykazanej w dziale ewidencyjnym w wierszu ogółem (01) w kolumnie „ pozostało na okres następny”. Wyjątek stanowią sprawy zakreślone w związku ze zmianami organizacyjnymi, zmianami właściwości, kiedy to  kolumna „pozostało na okres następny”  wynosi 0, a w dziale  „Sprawy od dnia pierwotnego wpisu do repertorium wykazujemy faktyczny stan pozostałości.</w:t>
      </w:r>
    </w:p>
    <w:p w:rsidR="00C35817" w:rsidRDefault="00C35817" w:rsidP="00C35817">
      <w:pPr>
        <w:rPr>
          <w:rFonts w:ascii="Arial" w:hAnsi="Arial" w:cs="Arial"/>
          <w:bCs/>
          <w:sz w:val="18"/>
          <w:szCs w:val="18"/>
        </w:rPr>
      </w:pPr>
    </w:p>
    <w:p w:rsidR="007D59D1" w:rsidRPr="007D59D1" w:rsidRDefault="007D59D1" w:rsidP="00C35817">
      <w:pPr>
        <w:rPr>
          <w:rFonts w:ascii="Arial" w:hAnsi="Arial" w:cs="Arial"/>
          <w:bCs/>
          <w:sz w:val="18"/>
          <w:szCs w:val="18"/>
        </w:rPr>
      </w:pPr>
      <w:r w:rsidRPr="007D59D1">
        <w:rPr>
          <w:rFonts w:ascii="Arial" w:hAnsi="Arial" w:cs="Arial"/>
          <w:bCs/>
          <w:sz w:val="18"/>
          <w:szCs w:val="18"/>
        </w:rPr>
        <w:t>Dział 4.2.</w:t>
      </w:r>
    </w:p>
    <w:p w:rsidR="007D59D1" w:rsidRPr="007D59D1" w:rsidRDefault="007D59D1" w:rsidP="007D59D1">
      <w:pPr>
        <w:rPr>
          <w:rFonts w:ascii="Arial" w:hAnsi="Arial" w:cs="Arial"/>
          <w:bCs/>
          <w:sz w:val="18"/>
          <w:szCs w:val="18"/>
        </w:rPr>
      </w:pPr>
      <w:r w:rsidRPr="007D59D1">
        <w:rPr>
          <w:rFonts w:ascii="Arial" w:hAnsi="Arial" w:cs="Arial"/>
          <w:bCs/>
          <w:sz w:val="18"/>
          <w:szCs w:val="18"/>
        </w:rPr>
        <w:t>W wierszu 02 należy wykazać terminowość rozpoznania środka zaskarżenia, a w wierszu 03 i 04 terminowość przekazania środka zaskarżenia.</w:t>
      </w:r>
    </w:p>
    <w:p w:rsidR="007D59D1" w:rsidRPr="007D59D1" w:rsidRDefault="007D59D1" w:rsidP="007D59D1">
      <w:pPr>
        <w:rPr>
          <w:rFonts w:ascii="Arial" w:hAnsi="Arial" w:cs="Arial"/>
          <w:bCs/>
          <w:sz w:val="18"/>
          <w:szCs w:val="18"/>
        </w:rPr>
      </w:pPr>
      <w:r w:rsidRPr="007D59D1">
        <w:rPr>
          <w:rFonts w:ascii="Arial" w:hAnsi="Arial" w:cs="Arial"/>
          <w:bCs/>
          <w:sz w:val="18"/>
          <w:szCs w:val="18"/>
        </w:rPr>
        <w:t>Dla celów obliczeń statystycznych przyjęto, że 1 miesiąc = 30 dni.</w:t>
      </w:r>
    </w:p>
    <w:p w:rsidR="007D59D1" w:rsidRPr="007D59D1" w:rsidRDefault="007D59D1" w:rsidP="007D59D1">
      <w:pPr>
        <w:rPr>
          <w:rFonts w:ascii="Arial" w:hAnsi="Arial" w:cs="Arial"/>
          <w:b/>
          <w:bCs/>
          <w:sz w:val="18"/>
          <w:szCs w:val="18"/>
        </w:rPr>
      </w:pPr>
      <w:r w:rsidRPr="007D59D1">
        <w:rPr>
          <w:rFonts w:ascii="Arial" w:hAnsi="Arial" w:cs="Arial"/>
          <w:bCs/>
          <w:sz w:val="18"/>
          <w:szCs w:val="18"/>
        </w:rPr>
        <w:t xml:space="preserve"> </w:t>
      </w:r>
    </w:p>
    <w:p w:rsidR="007D59D1" w:rsidRPr="007D59D1" w:rsidRDefault="007D59D1" w:rsidP="007D59D1">
      <w:pPr>
        <w:rPr>
          <w:rFonts w:ascii="Arial" w:hAnsi="Arial" w:cs="Arial"/>
          <w:b/>
          <w:bCs/>
          <w:sz w:val="18"/>
          <w:szCs w:val="18"/>
        </w:rPr>
      </w:pPr>
      <w:r w:rsidRPr="007D59D1">
        <w:rPr>
          <w:rFonts w:ascii="Arial" w:hAnsi="Arial" w:cs="Arial"/>
          <w:b/>
          <w:bCs/>
          <w:sz w:val="18"/>
          <w:szCs w:val="18"/>
        </w:rPr>
        <w:t xml:space="preserve">Objaśnienia wspólne dla wszystkich pionów orzeczniczych. </w:t>
      </w:r>
    </w:p>
    <w:p w:rsidR="007D59D1" w:rsidRPr="007D59D1" w:rsidRDefault="007D59D1" w:rsidP="007D59D1">
      <w:pPr>
        <w:jc w:val="both"/>
        <w:rPr>
          <w:rFonts w:ascii="Arial" w:hAnsi="Arial" w:cs="Arial"/>
          <w:b/>
          <w:bCs/>
        </w:rPr>
      </w:pPr>
      <w:r w:rsidRPr="007D59D1">
        <w:rPr>
          <w:rFonts w:ascii="Arial" w:hAnsi="Arial" w:cs="Arial"/>
          <w:b/>
          <w:bCs/>
        </w:rPr>
        <w:t>W kolumnach dotyczących stanowisk sędziowskich wykazuje się również stanowiska asesorskie.</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Dla wykazywania obsad przyjmuje się, że </w:t>
      </w:r>
      <w:r w:rsidRPr="007D59D1">
        <w:rPr>
          <w:rFonts w:ascii="Arial" w:hAnsi="Arial" w:cs="Arial"/>
          <w:b/>
          <w:bCs/>
          <w:sz w:val="18"/>
          <w:szCs w:val="18"/>
        </w:rPr>
        <w:t>rok jest równoważny 360 dniom pracy (12 miesięcy po 30 dni), a okres półrocza 180 dniom</w:t>
      </w:r>
      <w:r w:rsidRPr="007D59D1">
        <w:rPr>
          <w:rFonts w:ascii="Arial" w:hAnsi="Arial" w:cs="Arial"/>
          <w:bCs/>
          <w:sz w:val="18"/>
          <w:szCs w:val="18"/>
        </w:rPr>
        <w:t xml:space="preserve">. Przy wyliczaniu obsady średniookresowej i odliczaniu okresów nieobecności w pracy przyjmuje się, że okres nieobecności </w:t>
      </w:r>
      <w:r w:rsidRPr="007D59D1">
        <w:rPr>
          <w:rFonts w:ascii="Arial" w:hAnsi="Arial" w:cs="Arial"/>
          <w:b/>
          <w:bCs/>
          <w:sz w:val="18"/>
          <w:szCs w:val="18"/>
        </w:rPr>
        <w:t>w pracy</w:t>
      </w:r>
      <w:r w:rsidRPr="007D59D1">
        <w:rPr>
          <w:rFonts w:ascii="Arial" w:hAnsi="Arial" w:cs="Arial"/>
          <w:bCs/>
          <w:sz w:val="18"/>
          <w:szCs w:val="18"/>
        </w:rPr>
        <w:t xml:space="preserve"> niezależnie od przyczyny (urlop, zwolnienie) </w:t>
      </w:r>
      <w:r w:rsidRPr="007D59D1">
        <w:rPr>
          <w:rFonts w:ascii="Arial" w:hAnsi="Arial" w:cs="Arial"/>
          <w:b/>
          <w:bCs/>
          <w:sz w:val="18"/>
          <w:szCs w:val="18"/>
        </w:rPr>
        <w:t>obejmujący weekend liczony jest jako całość</w:t>
      </w:r>
      <w:r w:rsidRPr="007D59D1">
        <w:rPr>
          <w:rFonts w:ascii="Arial" w:hAnsi="Arial" w:cs="Arial"/>
          <w:bCs/>
          <w:sz w:val="18"/>
          <w:szCs w:val="18"/>
        </w:rPr>
        <w:t xml:space="preserve">. Przykładowo urlop od poniedziałku do poniedziałku następnego tygodnia oznacza nie </w:t>
      </w:r>
      <w:smartTag w:uri="urn:schemas-microsoft-com:office:smarttags" w:element="metricconverter">
        <w:smartTagPr>
          <w:attr w:name="ProductID" w:val="6, a"/>
        </w:smartTagPr>
        <w:r w:rsidRPr="007D59D1">
          <w:rPr>
            <w:rFonts w:ascii="Arial" w:hAnsi="Arial" w:cs="Arial"/>
            <w:bCs/>
            <w:sz w:val="18"/>
            <w:szCs w:val="18"/>
          </w:rPr>
          <w:t>6, a</w:t>
        </w:r>
      </w:smartTag>
      <w:r w:rsidRPr="007D59D1">
        <w:rPr>
          <w:rFonts w:ascii="Arial" w:hAnsi="Arial" w:cs="Arial"/>
          <w:bCs/>
          <w:sz w:val="18"/>
          <w:szCs w:val="18"/>
        </w:rPr>
        <w:t xml:space="preserve"> 8 dni urlopu. W sytuacji, gdy okres nieobecności obejmuje jedynie dni powszednie i nie obejmuje weekendu przy obsadzie średniookresowej odliczamy liczbę tych dni, choćby był to urlop od poniedziałku do piątku, a więc </w:t>
      </w:r>
      <w:smartTag w:uri="urn:schemas-microsoft-com:office:smarttags" w:element="metricconverter">
        <w:smartTagPr>
          <w:attr w:name="ProductID" w:val="5, a"/>
        </w:smartTagPr>
        <w:r w:rsidRPr="007D59D1">
          <w:rPr>
            <w:rFonts w:ascii="Arial" w:hAnsi="Arial" w:cs="Arial"/>
            <w:bCs/>
            <w:sz w:val="18"/>
            <w:szCs w:val="18"/>
          </w:rPr>
          <w:t>5, a</w:t>
        </w:r>
      </w:smartTag>
      <w:r w:rsidRPr="007D59D1">
        <w:rPr>
          <w:rFonts w:ascii="Arial" w:hAnsi="Arial" w:cs="Arial"/>
          <w:bCs/>
          <w:sz w:val="18"/>
          <w:szCs w:val="18"/>
        </w:rPr>
        <w:t xml:space="preserve"> nie 7. Uwagi te nie dotyczą wykazywania obsad sędziów sądu rejonowego orzekających na delegacji w pełnym wymiarze w sądzie okręgowym, gdyż nieobecności, w tym urlopy tych sędziów za ten okres nie mają żadnego wpływu na pracę sądu rejonowego, a okresy nieobecności dotyczą sądu okręgowego. Nie podlegają odliczeniu dni sesyjne sędziów sądów rejonowych delegowanych w trybie art. 77 § 1 usp do orzekania w SO na czas nieokreślony czy określony w niepełnym wymiarze czy też dni sesyjne sędziów delegowanych w trybie art. 77 § 9 usp, albowiem nie są to nieobecności w pracy. Podobnie uwagi te nie dotyczą wykazywania limitu etatów sędziów sądów rejonowych delegowanych do Ministerstwa Sprawiedliwości. Nie odliczamy jako okresów nieobecności w pracy czasu szkoleń.</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„Sędziowie funkcyjni SR”</w:t>
      </w:r>
      <w:r w:rsidRPr="007D59D1">
        <w:rPr>
          <w:rFonts w:ascii="Arial" w:hAnsi="Arial" w:cs="Arial"/>
          <w:bCs/>
          <w:sz w:val="18"/>
          <w:szCs w:val="18"/>
        </w:rPr>
        <w:t xml:space="preserve"> to prezesi, wiceprezesi, przewodniczący wydziałów, zastępcy przewodniczących wydziałów, kierownicy sekcji, rzecznicy prasowi (sędziowie SR powołani do pełnienia tej funkcji). W kolumnach poświęconych liczbie sędziów funkcyjnych, w przypadku gdy jeden sędzia łączy dwie czy nawet trzy funkcje, wykazujemy go jedynie raz, tzn. jako jednego funkcyjnego. Nie są sędziami funkcyjnymi na użytek sprawozdania MS-S16 </w:t>
      </w:r>
      <w:r w:rsidRPr="007D59D1">
        <w:rPr>
          <w:rFonts w:ascii="Arial" w:hAnsi="Arial" w:cs="Arial"/>
          <w:sz w:val="18"/>
          <w:szCs w:val="18"/>
        </w:rPr>
        <w:t>sędziowie wizytujący zakłady dla nieletnich i zakłady leczenia osób z zaburzeniami psychicznymi.</w:t>
      </w:r>
      <w:r w:rsidRPr="007D59D1">
        <w:rPr>
          <w:rFonts w:ascii="Arial" w:hAnsi="Arial" w:cs="Arial"/>
          <w:bCs/>
          <w:sz w:val="18"/>
          <w:szCs w:val="18"/>
        </w:rPr>
        <w:t xml:space="preserve"> </w:t>
      </w:r>
      <w:r w:rsidRPr="007D59D1">
        <w:rPr>
          <w:rFonts w:ascii="Arial" w:hAnsi="Arial" w:cs="Arial"/>
          <w:b/>
          <w:bCs/>
          <w:sz w:val="18"/>
          <w:szCs w:val="18"/>
          <w:u w:val="single"/>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
          <w:bCs/>
          <w:sz w:val="18"/>
          <w:szCs w:val="18"/>
          <w:u w:val="single"/>
        </w:rPr>
        <w:t xml:space="preserve">Na określone w objaśnieniu zasady wykazywania limitów i obsad nie mogą rzutować ustalone przez kolegia sądów okręgowych zakresy czynności sędziów.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na ostatni dzień okresu statystycznego”</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na ostatni dzień okresu statystycznego. </w:t>
      </w:r>
      <w:r w:rsidRPr="007D59D1">
        <w:rPr>
          <w:rFonts w:ascii="Arial" w:hAnsi="Arial" w:cs="Arial"/>
          <w:b/>
          <w:bCs/>
          <w:sz w:val="18"/>
          <w:szCs w:val="18"/>
        </w:rPr>
        <w:t xml:space="preserve">Wliczeniu podlegają także sędziowie danego sądu rejonowego przydzieleni do danego pionu, a delegowani do Ministerstwa Sprawiedliwości. </w:t>
      </w:r>
      <w:r w:rsidRPr="007D59D1">
        <w:rPr>
          <w:rFonts w:ascii="Arial" w:hAnsi="Arial" w:cs="Arial"/>
          <w:bCs/>
          <w:sz w:val="18"/>
          <w:szCs w:val="18"/>
        </w:rPr>
        <w:t xml:space="preserve">Przykładowo, gdy do wydziału było przydzielonych 8 sędziów, z których na ostatni dzień okresu statystycznego,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na ostatni dzień okresu statystycznego stanowi suma liczby sędziów i wakujących stanowisk w ramach limitów poszczególnych pionów orzeczniczych. Liczbę sędziów SR i wakujących stanowisk sędziowskich, </w:t>
      </w:r>
      <w:r w:rsidRPr="007D59D1">
        <w:rPr>
          <w:rFonts w:ascii="Arial" w:hAnsi="Arial" w:cs="Arial"/>
          <w:b/>
          <w:bCs/>
          <w:sz w:val="18"/>
          <w:szCs w:val="18"/>
        </w:rPr>
        <w:t>w ramach limitu danego pionu orzeczniczego na</w:t>
      </w:r>
      <w:r w:rsidRPr="007D59D1">
        <w:rPr>
          <w:rFonts w:ascii="Arial" w:hAnsi="Arial" w:cs="Arial"/>
          <w:bCs/>
          <w:sz w:val="18"/>
          <w:szCs w:val="18"/>
        </w:rPr>
        <w:t xml:space="preserve"> ostatni dzień okresu statystycznego</w:t>
      </w:r>
      <w:r w:rsidRPr="007D59D1">
        <w:rPr>
          <w:rFonts w:ascii="Arial" w:hAnsi="Arial" w:cs="Arial"/>
          <w:b/>
          <w:bCs/>
          <w:sz w:val="18"/>
          <w:szCs w:val="18"/>
        </w:rPr>
        <w:t xml:space="preserve">, </w:t>
      </w:r>
      <w:r w:rsidRPr="007D59D1">
        <w:rPr>
          <w:rFonts w:ascii="Arial" w:hAnsi="Arial" w:cs="Arial"/>
          <w:bCs/>
          <w:sz w:val="18"/>
          <w:szCs w:val="18"/>
        </w:rPr>
        <w:t xml:space="preserve">stanowi liczba sędziów i wakujących stanowisk sędziowskich w tym pionie na ten dzień.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w:t>
      </w:r>
      <w:r w:rsidRPr="007D59D1">
        <w:rPr>
          <w:rFonts w:ascii="Arial" w:hAnsi="Arial" w:cs="Arial"/>
          <w:bCs/>
          <w:sz w:val="18"/>
          <w:szCs w:val="18"/>
        </w:rPr>
        <w:t xml:space="preserve">na ostatni dzień okresu statystycznego </w:t>
      </w:r>
      <w:r w:rsidRPr="007D59D1">
        <w:rPr>
          <w:rFonts w:ascii="Arial" w:hAnsi="Arial" w:cs="Arial"/>
          <w:b/>
          <w:bCs/>
          <w:sz w:val="18"/>
          <w:szCs w:val="18"/>
          <w:u w:val="single"/>
        </w:rPr>
        <w:t xml:space="preserve">powinna odpowiadać ogólnemu limitowi etatów sędziowskich SR (w tym wakujących stanowisk) w danym sądzie na ten dzień.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w:t>
      </w:r>
      <w:r w:rsidRPr="007D59D1">
        <w:rPr>
          <w:rFonts w:ascii="Arial" w:hAnsi="Arial" w:cs="Arial"/>
          <w:b/>
          <w:bCs/>
          <w:sz w:val="18"/>
          <w:szCs w:val="18"/>
          <w:u w:val="single"/>
        </w:rPr>
        <w:t xml:space="preserve">Posługujemy się przy wyliczeniach dla ustalenia limitu etatów i wakujących stanowisk w poszczególnych pionach regułami z następnego </w:t>
      </w:r>
      <w:r w:rsidRPr="007D59D1">
        <w:rPr>
          <w:rFonts w:ascii="Arial" w:hAnsi="Arial" w:cs="Arial"/>
          <w:b/>
          <w:bCs/>
          <w:sz w:val="18"/>
          <w:szCs w:val="18"/>
          <w:u w:val="single"/>
        </w:rPr>
        <w:lastRenderedPageBreak/>
        <w:t xml:space="preserve">punktu. </w:t>
      </w:r>
      <w:r w:rsidRPr="007D59D1">
        <w:rPr>
          <w:rFonts w:ascii="Arial" w:hAnsi="Arial" w:cs="Arial"/>
          <w:bCs/>
          <w:sz w:val="18"/>
          <w:szCs w:val="18"/>
        </w:rPr>
        <w:t xml:space="preserve">Dane z kolumny z limitem etatów na  ostatni dzień okresu statystycznego różnią się od danych z kolumny dotyczącej limitu etatów za dany okres statystyczny jedynie tym, że obejmują także te etaty, które zostały przydzielone do sądu czy pionu w okresie statystycznym niezależnie od tego, kiedy zostały przyznane sądowi, a tym samym danemu pionowi w okresie statystycznym. Przykładowo przydział nowego etatu z ustawy budżetowej w dniu 1 czerwca w niniejszej kolumnie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„Liczba sędziów SR i wakujących stanowisk sędziowskich, w ramach limitu w danym okresie statystycznym”</w:t>
      </w:r>
      <w:r w:rsidRPr="007D59D1">
        <w:rPr>
          <w:rFonts w:ascii="Arial" w:hAnsi="Arial" w:cs="Arial"/>
          <w:bCs/>
          <w:sz w:val="18"/>
          <w:szCs w:val="18"/>
        </w:rPr>
        <w:t xml:space="preserve"> - należy wykazać wyłącznie sędziów sądu rejonowego, niefunkcyjnych i funkcyjnych (prezesi, wiceprezesi, przewodniczący wydziałów, zastępcy przewodniczących wydziałów, kierownicy sekcji, rzecznicy prasowi), którzy zostali przydzieleni do opisywanego pionu orzeczniczego, oraz wakujące stanowiska sędziowskie w tym pionie za dany okres statystyczny. </w:t>
      </w:r>
      <w:r w:rsidRPr="007D59D1">
        <w:rPr>
          <w:rFonts w:ascii="Arial" w:hAnsi="Arial" w:cs="Arial"/>
          <w:b/>
          <w:bCs/>
          <w:sz w:val="18"/>
          <w:szCs w:val="18"/>
        </w:rPr>
        <w:t>Wliczeniu podlegają także sędziowie danego sądu rejonowego przydzieleni do danego pionu a delegowani do Ministerstwa Sprawiedliwości.</w:t>
      </w:r>
      <w:r w:rsidRPr="007D59D1">
        <w:rPr>
          <w:rFonts w:ascii="Arial" w:hAnsi="Arial" w:cs="Arial"/>
          <w:bCs/>
          <w:sz w:val="18"/>
          <w:szCs w:val="18"/>
        </w:rPr>
        <w:t xml:space="preserve"> Przykładowo, gdy do wydziału było przydzielonych 8 sędziów w danym okresie statystycznym, a jeden przebywa na urlopie dla poratowania zdrowia, drugi jest wiceprezesem sądu rejonowego, trzeci pełni funkcję przewodniczącego wydziału, czwarty zrzekł się stanowiska sędziowskiego i stanowisko to ma w ocenie Prezesa Sądu Rejonowego po obsadzeniu pozostać w tym pionie, pozostałych 4 orzeka w pełnym wymiarze obciążenia - należy wykazać liczbę 8. Liczbę sędziów SR i wakujących stanowisk sędziowskich, </w:t>
      </w:r>
      <w:r w:rsidRPr="007D59D1">
        <w:rPr>
          <w:rFonts w:ascii="Arial" w:hAnsi="Arial" w:cs="Arial"/>
          <w:b/>
          <w:bCs/>
          <w:sz w:val="18"/>
          <w:szCs w:val="18"/>
        </w:rPr>
        <w:t>w ramach ogólnego limitu etatów sądu rejonowego,</w:t>
      </w:r>
      <w:r w:rsidRPr="007D59D1">
        <w:rPr>
          <w:rFonts w:ascii="Arial" w:hAnsi="Arial" w:cs="Arial"/>
          <w:bCs/>
          <w:sz w:val="18"/>
          <w:szCs w:val="18"/>
        </w:rPr>
        <w:t xml:space="preserve"> stanowi suma liczby sędziów i wakujących stanowisk w ramach limitów poszczególnych pionów orzeczniczych za dany okres statystyczny. Liczbę sędziów SR i wakujących stanowisk sędziowskich, </w:t>
      </w:r>
      <w:r w:rsidRPr="007D59D1">
        <w:rPr>
          <w:rFonts w:ascii="Arial" w:hAnsi="Arial" w:cs="Arial"/>
          <w:b/>
          <w:bCs/>
          <w:sz w:val="18"/>
          <w:szCs w:val="18"/>
        </w:rPr>
        <w:t>w ramach limitu danego pionu orzeczniczego</w:t>
      </w:r>
      <w:r w:rsidRPr="007D59D1">
        <w:rPr>
          <w:rFonts w:ascii="Arial" w:hAnsi="Arial" w:cs="Arial"/>
          <w:bCs/>
          <w:sz w:val="18"/>
          <w:szCs w:val="18"/>
        </w:rPr>
        <w:t xml:space="preserve"> za dany okres statystyczny, stanowi liczba sędziów i wakujących stanowisk sędziowskich w tym pionie. </w:t>
      </w:r>
      <w:r w:rsidRPr="007D59D1">
        <w:rPr>
          <w:rFonts w:ascii="Arial" w:hAnsi="Arial" w:cs="Arial"/>
          <w:b/>
          <w:bCs/>
          <w:sz w:val="18"/>
          <w:szCs w:val="18"/>
        </w:rPr>
        <w:t>W omawianych kolumnach nie należy wykazywać sędziów sądów okręgowych delegowanych do sądu rejonowego</w:t>
      </w:r>
      <w:r w:rsidRPr="007D59D1">
        <w:rPr>
          <w:rFonts w:ascii="Arial" w:hAnsi="Arial" w:cs="Arial"/>
          <w:bCs/>
          <w:sz w:val="18"/>
          <w:szCs w:val="18"/>
        </w:rPr>
        <w:t xml:space="preserve">. </w:t>
      </w:r>
      <w:r w:rsidRPr="007D59D1">
        <w:rPr>
          <w:rFonts w:ascii="Arial" w:hAnsi="Arial" w:cs="Arial"/>
          <w:b/>
          <w:bCs/>
          <w:sz w:val="18"/>
          <w:szCs w:val="18"/>
          <w:u w:val="single"/>
        </w:rPr>
        <w:t xml:space="preserve">Liczba sędziów i wakujących stanowisk w poszczególnych pionach w kolumnach wykazujących limit za dany okres statystyczny powinna odpowiadać ogólnemu limitowi etatów sędziowskich SR (w tym wakujących stanowisk) w danym sądzie za dany okres statystyczny. </w:t>
      </w:r>
      <w:r w:rsidRPr="007D59D1">
        <w:rPr>
          <w:rFonts w:ascii="Arial" w:hAnsi="Arial" w:cs="Arial"/>
          <w:b/>
          <w:bCs/>
          <w:sz w:val="18"/>
          <w:szCs w:val="18"/>
        </w:rPr>
        <w:t xml:space="preserve">Wliczeniu do limitów podlegają także etaty sędziów SR delegowanych do sądów okręgowych do pełnienia czynności administracyjnych oraz etaty sędziów SR delegowanych do sądu okręgowego w trybie art. 77 § 1 usp na czas nieokreślony lub na czas określony (tak w pełnym, jak i niepełnym wymiarze) czy też delegowanych w trybie art. 77 § 9 usp. Limit etatów w pionie ustala się przez wskazanie wszystkich etatów i wakujących stanowisk w danym pionie. </w:t>
      </w:r>
      <w:r w:rsidRPr="007D59D1">
        <w:rPr>
          <w:rFonts w:ascii="Arial" w:hAnsi="Arial" w:cs="Arial"/>
          <w:b/>
          <w:bCs/>
          <w:sz w:val="18"/>
          <w:szCs w:val="18"/>
          <w:u w:val="single"/>
        </w:rPr>
        <w:t>W sytuacji gdy dany sędzia sądu rejonowego orzeka w dwóch czy więcej pionach orzeczniczych, to należy jego etat wykazać proporcjonalnie do liczby sesji w tych pionach odniesionej do ogółu sesji.</w:t>
      </w:r>
      <w:r w:rsidRPr="007D59D1">
        <w:rPr>
          <w:rFonts w:ascii="Arial" w:hAnsi="Arial" w:cs="Arial"/>
          <w:b/>
          <w:bCs/>
          <w:sz w:val="18"/>
          <w:szCs w:val="18"/>
        </w:rPr>
        <w:t xml:space="preserve"> </w:t>
      </w:r>
      <w:r w:rsidRPr="007D59D1">
        <w:rPr>
          <w:rFonts w:ascii="Arial" w:hAnsi="Arial" w:cs="Arial"/>
          <w:bCs/>
          <w:sz w:val="18"/>
          <w:szCs w:val="18"/>
        </w:rPr>
        <w:t xml:space="preserve">Przykładowo sędzia w skali danego okresu statystycznego odbył łącznie 120 sesji (rozpraw i posiedzeń), z czego w pionie karnym </w:t>
      </w:r>
      <w:smartTag w:uri="urn:schemas-microsoft-com:office:smarttags" w:element="metricconverter">
        <w:smartTagPr>
          <w:attr w:name="ProductID" w:val="90, a"/>
        </w:smartTagPr>
        <w:r w:rsidRPr="007D59D1">
          <w:rPr>
            <w:rFonts w:ascii="Arial" w:hAnsi="Arial" w:cs="Arial"/>
            <w:bCs/>
            <w:sz w:val="18"/>
            <w:szCs w:val="18"/>
          </w:rPr>
          <w:t>90, a</w:t>
        </w:r>
      </w:smartTag>
      <w:r w:rsidRPr="007D59D1">
        <w:rPr>
          <w:rFonts w:ascii="Arial" w:hAnsi="Arial" w:cs="Arial"/>
          <w:bCs/>
          <w:sz w:val="18"/>
          <w:szCs w:val="18"/>
        </w:rPr>
        <w:t xml:space="preserve"> pozostałe 30 w pionie cywilnym. Wówczas jego </w:t>
      </w:r>
      <w:r w:rsidRPr="007D59D1">
        <w:rPr>
          <w:rFonts w:ascii="Arial" w:hAnsi="Arial" w:cs="Arial"/>
          <w:b/>
          <w:bCs/>
          <w:sz w:val="18"/>
          <w:szCs w:val="18"/>
        </w:rPr>
        <w:t>etat</w:t>
      </w:r>
      <w:r w:rsidRPr="007D59D1">
        <w:rPr>
          <w:rFonts w:ascii="Arial" w:hAnsi="Arial" w:cs="Arial"/>
          <w:bCs/>
          <w:sz w:val="18"/>
          <w:szCs w:val="18"/>
        </w:rPr>
        <w:t xml:space="preserve"> w pionie karnym należy wykazać jako 0,75 (90 sesji/120 sesji pomnożone przez 1 (jako etat)), zaś w pionie cywilnym 0,25. Powyższe w żaden sposób nie wpłynie na zwiększenie czy też zmniejszenie limitu etatów w danym sądzie rejonowym, a spowoduje jedynie cząstkowe wykazywanie etatów w poszczególnych pionach.</w:t>
      </w:r>
      <w:r w:rsidRPr="007D59D1">
        <w:rPr>
          <w:rFonts w:ascii="Arial" w:hAnsi="Arial" w:cs="Arial"/>
          <w:b/>
          <w:bCs/>
          <w:sz w:val="18"/>
          <w:szCs w:val="18"/>
        </w:rPr>
        <w:t xml:space="preserve"> W przypadku wakujących stanowisk przypisanych do pionu w całym okresie statystycznym wykazujemy je w podziale w ramach ustalonej wyżej proporcji sesji. W sytuacji uzyskania nowego etatu w dniu 1 czerwca np. z ustawy budżetowej etat ten wykazujemy jedynie w ramach okresu, jakim dysponował nim sąd, a tym samym dany pion, a więc jedynie 1/6.  Całość etatu zostanie wykazana w kolumnie dotyczącej limitu etatów i wakujących stanowisk </w:t>
      </w:r>
      <w:r w:rsidRPr="007D59D1">
        <w:rPr>
          <w:rFonts w:ascii="Arial" w:hAnsi="Arial" w:cs="Arial"/>
          <w:bCs/>
          <w:sz w:val="18"/>
          <w:szCs w:val="18"/>
        </w:rPr>
        <w:t>na ostatni dzień okresu statystycznego.</w:t>
      </w:r>
      <w:r w:rsidRPr="007D59D1">
        <w:rPr>
          <w:rFonts w:ascii="Arial" w:hAnsi="Arial" w:cs="Arial"/>
          <w:b/>
          <w:bCs/>
          <w:sz w:val="18"/>
          <w:szCs w:val="18"/>
        </w:rPr>
        <w:t xml:space="preserve">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Dane dotyczące danego pionu obejmują także dane z wydziałów zamiejscowych danego sądu rejonowego oraz wydziałów wykonawczych i egzekucyjnych.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Wszystkie wyliczenia cząstkowe wykazuje się do trzeciego miejsca po przecinku, np. 0,565. Wynik końcowy podaje się w zaokrągleniu do drugiego miejsca po przecinku.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W sytuacji, gdy w sądzie rejonowym w danym pionie jest więcej niż jeden wydział do ustalenia </w:t>
      </w:r>
      <w:r w:rsidRPr="007D59D1">
        <w:rPr>
          <w:rFonts w:ascii="Arial" w:hAnsi="Arial" w:cs="Arial"/>
          <w:b/>
          <w:bCs/>
          <w:sz w:val="18"/>
          <w:szCs w:val="18"/>
        </w:rPr>
        <w:t>średniookresowej liczby sesji sędziego SR w danym okresie statystycznym</w:t>
      </w:r>
      <w:r w:rsidRPr="007D59D1">
        <w:rPr>
          <w:rFonts w:ascii="Arial" w:hAnsi="Arial" w:cs="Arial"/>
          <w:bCs/>
          <w:sz w:val="18"/>
          <w:szCs w:val="18"/>
        </w:rPr>
        <w:t xml:space="preserve"> (miesięcznym, półrocznym czy też rocznym), przyjmuje się</w:t>
      </w:r>
      <w:r w:rsidRPr="007D59D1">
        <w:rPr>
          <w:rFonts w:ascii="Arial" w:hAnsi="Arial" w:cs="Arial"/>
          <w:b/>
          <w:bCs/>
          <w:sz w:val="18"/>
          <w:szCs w:val="18"/>
        </w:rPr>
        <w:t xml:space="preserve"> </w:t>
      </w:r>
      <w:r w:rsidRPr="007D59D1">
        <w:rPr>
          <w:rFonts w:ascii="Arial" w:hAnsi="Arial" w:cs="Arial"/>
          <w:bCs/>
          <w:sz w:val="18"/>
          <w:szCs w:val="18"/>
        </w:rPr>
        <w:t xml:space="preserve">wszystkie sesje z tych wydziałów sędziów sądu rejonowego (bez sędziów funkcyjnych sądu, sędziów SR delegowanych w trybie art. 77 § 1 usp na czas nieokreślony lub na czas określony orzekających w pełnym wymiarze w sądzie okręgowym) poprzez określenie łącznej liczby sesji (rozprawy i posiedzenia) za dany okres statystyczny takich sędziów podzielonej następnie </w:t>
      </w:r>
      <w:r w:rsidRPr="007D59D1">
        <w:rPr>
          <w:rFonts w:ascii="Arial" w:hAnsi="Arial" w:cs="Arial"/>
          <w:b/>
          <w:bCs/>
          <w:sz w:val="18"/>
          <w:szCs w:val="18"/>
        </w:rPr>
        <w:t>przez obsadę średniookresową</w:t>
      </w:r>
      <w:r w:rsidRPr="007D59D1">
        <w:rPr>
          <w:rFonts w:ascii="Arial" w:hAnsi="Arial" w:cs="Arial"/>
          <w:bCs/>
          <w:sz w:val="18"/>
          <w:szCs w:val="18"/>
        </w:rPr>
        <w:t xml:space="preserve"> tych sędziów. W przypadku, gdy w danym pionie (wydziale) jest jeden sędzia niefunkcyjny, czy też do wyliczenia średniookresowej liczby sesji przyjmujemy dane dotyczące jedynego sędziego nie funkcyjnego, nie dokonujemy dzielenia liczby sesji przez obsadę średniookresową danego sędziego. Przyjmujemy do określenia średniookresowej liczby sesji jedynie tego sędziego niefunkcyjnego, który orzeka w danym wydziale w pełnym zakresie (nie orzeka w kilku wydziałach) oraz orzekał przez cały okres sprawozdawczy. </w:t>
      </w:r>
      <w:r w:rsidRPr="007D59D1">
        <w:rPr>
          <w:rFonts w:ascii="Arial" w:hAnsi="Arial" w:cs="Arial"/>
          <w:b/>
          <w:bCs/>
          <w:sz w:val="18"/>
          <w:szCs w:val="18"/>
          <w:u w:val="single"/>
        </w:rPr>
        <w:t>W sytuacji braku sędziów niefunkcyjnych przyjmuje się liczbę sesji (rozprawy i posiedzenia) tego sędziego funkcyjnego, który posiada największą ich liczbę.</w:t>
      </w:r>
      <w:r w:rsidRPr="007D59D1">
        <w:rPr>
          <w:rFonts w:ascii="Arial" w:hAnsi="Arial" w:cs="Arial"/>
          <w:bCs/>
          <w:sz w:val="18"/>
          <w:szCs w:val="18"/>
        </w:rPr>
        <w:t xml:space="preserve"> Ustalenie średniookresowej liczby sesji dotyczy nie wokand, a terminów sesyjnych sędziów (nie tylko składów orzekających). </w:t>
      </w:r>
    </w:p>
    <w:p w:rsidR="007D59D1" w:rsidRPr="007D59D1" w:rsidRDefault="007D59D1" w:rsidP="007D59D1">
      <w:pPr>
        <w:numPr>
          <w:ilvl w:val="0"/>
          <w:numId w:val="5"/>
        </w:numPr>
        <w:tabs>
          <w:tab w:val="left" w:pos="180"/>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Liczby sędziów w kolumnach następujących po obsadzie średniookresowej (</w:t>
      </w:r>
      <w:r w:rsidRPr="007D59D1">
        <w:rPr>
          <w:rFonts w:ascii="Arial" w:hAnsi="Arial" w:cs="Arial"/>
          <w:b/>
          <w:bCs/>
          <w:sz w:val="18"/>
          <w:szCs w:val="18"/>
        </w:rPr>
        <w:t>w żadnym wypadku</w:t>
      </w:r>
      <w:r w:rsidRPr="007D59D1">
        <w:rPr>
          <w:rFonts w:ascii="Arial" w:hAnsi="Arial" w:cs="Arial"/>
          <w:bCs/>
          <w:sz w:val="18"/>
          <w:szCs w:val="18"/>
        </w:rPr>
        <w:t xml:space="preserve"> </w:t>
      </w:r>
      <w:r w:rsidRPr="007D59D1">
        <w:rPr>
          <w:rFonts w:ascii="Arial" w:hAnsi="Arial" w:cs="Arial"/>
          <w:b/>
          <w:bCs/>
          <w:sz w:val="18"/>
          <w:szCs w:val="18"/>
        </w:rPr>
        <w:t xml:space="preserve">nie dotyczy to kolumn dotyczących limitu etatów na ostatni dzień okresu statystycznego czy też za dany okres statystyczny </w:t>
      </w:r>
      <w:r w:rsidRPr="007D59D1">
        <w:rPr>
          <w:rFonts w:ascii="Arial" w:hAnsi="Arial" w:cs="Arial"/>
          <w:bCs/>
          <w:sz w:val="18"/>
          <w:szCs w:val="18"/>
        </w:rPr>
        <w:t xml:space="preserve">wykazujemy w liczbach całkowitych jako osoby, których dana kolumna dotyczy, choćby nie dotyczył ich cały okres statystyczny. Przykładowo sędzia sądu rejonowego w okresie statystycznym nie pełnił żadnej funkcji przez okres dwóch miesięcy, przez dwa miesiące był sędzią funkcyjnym, a następnie został delegowany do pełnienia czynności orzeczniczych do sądu wyższego rzędu, wówczas danego sędziego w liczbie sędziów wykazujemy w każdej kolumnie dotyczącej liczby sędziów następującej po obsadzie jako osobę, a nie cząstkowo za dane okresy.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 xml:space="preserve"> „</w:t>
      </w:r>
      <w:r w:rsidRPr="007D59D1">
        <w:rPr>
          <w:rFonts w:ascii="Arial" w:hAnsi="Arial" w:cs="Arial"/>
          <w:b/>
          <w:bCs/>
          <w:sz w:val="18"/>
          <w:szCs w:val="18"/>
        </w:rPr>
        <w:t>Obsadę średniookresową (sędziowie SR z wyłączeniem sędziów funkcyjnych tego sądu, sędziów delegowanych do Ministerstwa Sprawiedliwości, KSSiP oraz sędziów SR delegowanych w trybie art. 77 § 1 usp na czas nieokreślony lub na czas określony orzekających w pełnym lub niepełnym wymiarze w SO</w:t>
      </w:r>
      <w:r w:rsidRPr="007D59D1">
        <w:rPr>
          <w:rFonts w:ascii="Arial" w:hAnsi="Arial" w:cs="Arial"/>
          <w:sz w:val="18"/>
          <w:szCs w:val="18"/>
        </w:rPr>
        <w:t xml:space="preserve"> i delegowanych do pełnienia czynności orzeczniczych w pełnym wymiarze w innym sądzie rejonowym</w:t>
      </w:r>
      <w:r w:rsidRPr="007D59D1">
        <w:rPr>
          <w:rFonts w:ascii="Arial" w:hAnsi="Arial" w:cs="Arial"/>
          <w:b/>
          <w:bCs/>
          <w:sz w:val="18"/>
          <w:szCs w:val="18"/>
        </w:rPr>
        <w:t>)</w:t>
      </w:r>
      <w:r w:rsidRPr="007D59D1">
        <w:rPr>
          <w:rFonts w:ascii="Arial" w:hAnsi="Arial" w:cs="Arial"/>
          <w:bCs/>
          <w:sz w:val="18"/>
          <w:szCs w:val="18"/>
        </w:rPr>
        <w:t xml:space="preserve">” - </w:t>
      </w:r>
      <w:r w:rsidRPr="007D59D1">
        <w:rPr>
          <w:rFonts w:ascii="Arial" w:hAnsi="Arial" w:cs="Arial"/>
          <w:sz w:val="18"/>
          <w:szCs w:val="18"/>
        </w:rPr>
        <w:t xml:space="preserve">wykazuje się łącznie dla wszystkich wydziałów tego pionu według średniookresowego zatrudnienia, 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w:t>
      </w:r>
      <w:r w:rsidRPr="007D59D1">
        <w:rPr>
          <w:rFonts w:ascii="Arial" w:hAnsi="Arial" w:cs="Arial"/>
          <w:b/>
          <w:bCs/>
          <w:sz w:val="18"/>
          <w:szCs w:val="18"/>
        </w:rPr>
        <w:t xml:space="preserve">Chodzi oczywiście nie o wyłączenie sędziów, ale okresów, w jakich pełnili funkcję czy byli delegowani do SO czy Ministerstwa Sprawiedliwości czy KSSiP. </w:t>
      </w:r>
      <w:r w:rsidRPr="007D59D1">
        <w:rPr>
          <w:rFonts w:ascii="Arial" w:hAnsi="Arial" w:cs="Arial"/>
          <w:bCs/>
          <w:sz w:val="18"/>
          <w:szCs w:val="18"/>
        </w:rPr>
        <w:t xml:space="preserve">Przykładowo 120 dni nieobecności w skali roku (przy przyjęciu do wszelkich wyliczeń, </w:t>
      </w:r>
      <w:r w:rsidRPr="007D59D1">
        <w:rPr>
          <w:rFonts w:ascii="Arial" w:hAnsi="Arial" w:cs="Arial"/>
          <w:bCs/>
          <w:sz w:val="18"/>
          <w:szCs w:val="18"/>
        </w:rPr>
        <w:lastRenderedPageBreak/>
        <w:t xml:space="preserve">że rok jest równoważny 360 dniom -12 miesięcy X 30 dni) daje 0,667 rocznej obsady średniookresowej. Identyczny sposób wyliczeń dotyczy okresu statystycznego, jakim jest półrocze, a więc 120 dni nieobecności w skali półrocza (przy przyjęciu do wszelkich wyliczeń, że półrocze jest równoważne 180 dniom - 6 miesięcy X 30 dni) daje 0,334 rocznej obsady średniookresowej (60 dni pracy/180=0.334). W kolumnach tych wykazujemy także obsadę sędziów delegowanych </w:t>
      </w:r>
      <w:r w:rsidRPr="007D59D1">
        <w:rPr>
          <w:rFonts w:ascii="Arial" w:hAnsi="Arial" w:cs="Arial"/>
          <w:b/>
          <w:bCs/>
          <w:sz w:val="18"/>
          <w:szCs w:val="18"/>
        </w:rPr>
        <w:t xml:space="preserve">w trybie art. 77 § 1 usp na czas nieokreślony lub na czas określony orzekających </w:t>
      </w:r>
      <w:r w:rsidRPr="007D59D1">
        <w:rPr>
          <w:rFonts w:ascii="Arial" w:hAnsi="Arial" w:cs="Arial"/>
          <w:b/>
          <w:bCs/>
          <w:sz w:val="18"/>
          <w:szCs w:val="18"/>
          <w:u w:val="single"/>
        </w:rPr>
        <w:t>w niepełnym wymiarze</w:t>
      </w:r>
      <w:r w:rsidRPr="007D59D1">
        <w:rPr>
          <w:rFonts w:ascii="Arial" w:hAnsi="Arial" w:cs="Arial"/>
          <w:b/>
          <w:bCs/>
          <w:sz w:val="18"/>
          <w:szCs w:val="18"/>
        </w:rPr>
        <w:t xml:space="preserve"> w SO. W obsadę nie wliczamy </w:t>
      </w:r>
      <w:r w:rsidRPr="007D59D1">
        <w:rPr>
          <w:rFonts w:ascii="Arial" w:hAnsi="Arial" w:cs="Arial"/>
          <w:b/>
          <w:bCs/>
          <w:sz w:val="18"/>
          <w:szCs w:val="18"/>
          <w:u w:val="single"/>
        </w:rPr>
        <w:t xml:space="preserve">okresów delegacji </w:t>
      </w:r>
      <w:r w:rsidRPr="007D59D1">
        <w:rPr>
          <w:rFonts w:ascii="Arial" w:hAnsi="Arial" w:cs="Arial"/>
          <w:b/>
          <w:bCs/>
          <w:sz w:val="18"/>
          <w:szCs w:val="18"/>
        </w:rPr>
        <w:t xml:space="preserve">sędziów SR do Ministerstwa Sprawiedliwości, KSSiP i nie wliczamy </w:t>
      </w:r>
      <w:r w:rsidRPr="007D59D1">
        <w:rPr>
          <w:rFonts w:ascii="Arial" w:hAnsi="Arial" w:cs="Arial"/>
          <w:b/>
          <w:bCs/>
          <w:sz w:val="18"/>
          <w:szCs w:val="18"/>
          <w:u w:val="single"/>
        </w:rPr>
        <w:t>okresów delegacji</w:t>
      </w:r>
      <w:r w:rsidRPr="007D59D1">
        <w:rPr>
          <w:rFonts w:ascii="Arial" w:hAnsi="Arial" w:cs="Arial"/>
          <w:b/>
          <w:bCs/>
          <w:sz w:val="18"/>
          <w:szCs w:val="18"/>
        </w:rPr>
        <w:t xml:space="preserve"> w trybie art. 77 § 1 usp na czas nieokreślony lub na czas określony orzekających w pełnym wymiarze w SO.</w:t>
      </w:r>
      <w:r w:rsidRPr="007D59D1">
        <w:rPr>
          <w:rFonts w:ascii="Arial" w:hAnsi="Arial" w:cs="Arial"/>
          <w:bCs/>
          <w:sz w:val="18"/>
          <w:szCs w:val="18"/>
        </w:rPr>
        <w:t xml:space="preserve"> W oddzielnych kolumnach wykazujemy limit etatów (w tym samym obsadę średniookresową) sędziów SR delegowanych do pełnienia czynności w Ministerstwie Sprawiedliwości oraz obsadę sędziów SR delegowanych w trybie art. 77 § 1 usp na czas nieokreślony lub na czas określony orzekających w pełnym wymiarze w SO.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„Obsadę średniookresową sędziów SA wykonujący czynności orzecznicze na mocy ustawy w sądach rejonowych.  W kolumnie tej wykazujemy (jak sędziów funkcyjnych według metody 2) sędziów wykonujących czynności orzecznicze z mocy ustawy bez konieczności delegacji np. art. 47b § 4 usp (sędziowie SR którzy otrzymali nominację na sędziów sądów apelacyjnych i kończą  sprawy w sądach rejonowych).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Obsadę średniookresową sędziów SO delegowanych do pełnienia czynności orzeczniczych w sądach rejonowych” wykazujemy poprzez odniesienie okresu delegacji do okresu statystycznego o ile dotyczy orzekania w pełnym wymiarze. Przykładowo delegowanie sędziego sądu okręgowego do pełnienia czynności orzeczniczych w sądzie rejonowym z dniem 1 marca oznacza, iż obsada wyniesie 0,667 (120 dni delegacji odniesione do 180 dni półrocznego okresu statystycznego). „Obsadę średniookresową sędziów SO delegowanych do pełnienia czynności w danym sądzie i wykonujących czynności orzecznicze w trybie art. 77 § 1 usp w niepełnym wymiarze na czas nieokreślony lub na czas określony” wykazuje się tak jak sędziów funkcyjnych w wersji II, a więc zgodnie z regułami opisanymi w punkcie 16</w:t>
      </w:r>
      <w:r w:rsidRPr="007D59D1">
        <w:rPr>
          <w:rFonts w:ascii="Arial" w:hAnsi="Arial" w:cs="Arial"/>
          <w:b/>
          <w:bCs/>
          <w:sz w:val="18"/>
          <w:szCs w:val="18"/>
        </w:rPr>
        <w:t xml:space="preserve"> (to samo dotyczy sędziów wykonujący czynności orzecznicze na mocy ustawy)</w:t>
      </w:r>
      <w:r w:rsidRPr="007D59D1">
        <w:rPr>
          <w:rFonts w:ascii="Arial" w:hAnsi="Arial" w:cs="Arial"/>
          <w:sz w:val="18"/>
          <w:szCs w:val="18"/>
        </w:rPr>
        <w:t>.</w:t>
      </w:r>
      <w:r w:rsidRPr="007D59D1">
        <w:rPr>
          <w:rFonts w:ascii="Arial" w:hAnsi="Arial" w:cs="Arial"/>
          <w:bCs/>
          <w:sz w:val="18"/>
          <w:szCs w:val="18"/>
        </w:rPr>
        <w:t xml:space="preserve"> W kolejnej kolumnie wykazujemy liczbę sędziów, tj.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 </w:t>
      </w:r>
      <w:r w:rsidRPr="007D59D1">
        <w:rPr>
          <w:rFonts w:ascii="Arial" w:hAnsi="Arial" w:cs="Arial"/>
          <w:sz w:val="18"/>
          <w:szCs w:val="18"/>
        </w:rPr>
        <w:t xml:space="preserve">„Obsada sędziów danego SR delegowanych do pełnienia czynności orzeczniczych w pełnym wymiarze w innym sądzie rejonowym”- wykazujemy poprzez podanie okresu delegacji bez względu na okresy nieobecności (urlopy, zwolnienia), gdyż okresy nieobecności (urlopy, zwolnienia) pozostają bez wpływu na pracę danego sądu rejonowego. Obsada tym samym w tym przypadku równa jest limitowi etatów tego sędziego.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„Obsada sędziów danego SR delegowanych do pełnienia czynności orzeczniczych w niepełnym wymiarze czy też wykonujący czynności orzecznicze na mocy ustawy w innym sądzie rejonowym”.  W sytuacji delegacji do orzekania w niepełnym wymiarze obsadę wykazujemy jak sędziów funkcyjnych według metody 2. W kolumnie tej wykazujemy też sędziów wykonujących czynności orzecznicze z mocy ustawy bez konieczności delegacji np. art. 47b § 4 usp. W kolumnie następnej wykazujemy liczbę sędziów podając liczbę osób, których delegacja dotyczyła.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w:t>
      </w:r>
      <w:r w:rsidRPr="007D59D1">
        <w:rPr>
          <w:rFonts w:ascii="Arial" w:hAnsi="Arial" w:cs="Arial"/>
          <w:sz w:val="18"/>
          <w:szCs w:val="18"/>
        </w:rPr>
        <w:t xml:space="preserve">Obsada sędziów z innego SR delegowanych do pełnienia czynności orzeczniczych w pełnym lub niepełnym wymiarze </w:t>
      </w:r>
      <w:r w:rsidRPr="007D59D1">
        <w:rPr>
          <w:rFonts w:ascii="Arial" w:hAnsi="Arial" w:cs="Arial"/>
          <w:bCs/>
          <w:sz w:val="18"/>
          <w:szCs w:val="18"/>
        </w:rPr>
        <w:t>czy też wykonujący czynności orzecznicze na mocy ustawy</w:t>
      </w:r>
      <w:r w:rsidRPr="007D59D1">
        <w:rPr>
          <w:rFonts w:ascii="Arial" w:hAnsi="Arial" w:cs="Arial"/>
          <w:sz w:val="18"/>
          <w:szCs w:val="18"/>
        </w:rPr>
        <w:t xml:space="preserve"> danym sądzie rejonowym”- wykazujemy w przypadku delegacji w pełnym wymiarze poprzez podanie okresu delegacji z uwzględnieniem okresów nieobecności w pracy (urlopy, zwolnienia), gdyż okresy nieobecności (urlopy, zwolnienia) oddziaływają na pracę danego sądu rejonowego. W sytuacji delegacji do orzekania w niepełnym wymiarze obsadę wykazujemy jak sędziów funkcyjnych według metody 2. </w:t>
      </w:r>
      <w:r w:rsidRPr="007D59D1">
        <w:rPr>
          <w:rFonts w:ascii="Arial" w:hAnsi="Arial" w:cs="Arial"/>
          <w:bCs/>
          <w:sz w:val="18"/>
          <w:szCs w:val="18"/>
        </w:rPr>
        <w:t>W kolumnie następnej wykazujemy liczbę sędziów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sz w:val="18"/>
          <w:szCs w:val="18"/>
          <w:u w:val="single"/>
        </w:rPr>
      </w:pPr>
      <w:r w:rsidRPr="007D59D1">
        <w:rPr>
          <w:rFonts w:ascii="Arial" w:hAnsi="Arial" w:cs="Arial"/>
          <w:bCs/>
          <w:sz w:val="18"/>
          <w:szCs w:val="18"/>
        </w:rPr>
        <w:t>„</w:t>
      </w: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 </w:t>
      </w:r>
      <w:r w:rsidRPr="007D59D1">
        <w:rPr>
          <w:rFonts w:ascii="Arial" w:hAnsi="Arial" w:cs="Arial"/>
          <w:b/>
          <w:bCs/>
          <w:sz w:val="18"/>
          <w:szCs w:val="18"/>
          <w:u w:val="single"/>
        </w:rPr>
        <w:t>wersja I</w:t>
      </w:r>
      <w:r w:rsidRPr="007D59D1">
        <w:rPr>
          <w:rFonts w:ascii="Arial" w:hAnsi="Arial" w:cs="Arial"/>
          <w:bCs/>
          <w:sz w:val="18"/>
          <w:szCs w:val="18"/>
        </w:rPr>
        <w:t xml:space="preserve">” </w:t>
      </w:r>
      <w:r w:rsidRPr="007D59D1">
        <w:rPr>
          <w:rFonts w:ascii="Arial" w:hAnsi="Arial" w:cs="Arial"/>
          <w:sz w:val="18"/>
          <w:szCs w:val="18"/>
        </w:rPr>
        <w:t xml:space="preserve">wykazuje się według średniookresowego zatrudnienia </w:t>
      </w:r>
      <w:r w:rsidRPr="007D59D1">
        <w:rPr>
          <w:rFonts w:ascii="Arial" w:hAnsi="Arial" w:cs="Arial"/>
          <w:bCs/>
          <w:sz w:val="18"/>
          <w:szCs w:val="18"/>
        </w:rPr>
        <w:t xml:space="preserve">po wcześniejszym ustaleniu, które z osób funkcyjnych w danym pionie orzekają, </w:t>
      </w:r>
      <w:r w:rsidRPr="007D59D1">
        <w:rPr>
          <w:rFonts w:ascii="Arial" w:hAnsi="Arial" w:cs="Arial"/>
          <w:sz w:val="18"/>
          <w:szCs w:val="18"/>
        </w:rPr>
        <w:t xml:space="preserve">a zatem faktycznych dni świadczenia pracy w danym okresie statystycznym po odliczeniu </w:t>
      </w:r>
      <w:r w:rsidRPr="007D59D1">
        <w:rPr>
          <w:rFonts w:ascii="Arial" w:hAnsi="Arial" w:cs="Arial"/>
          <w:bCs/>
          <w:sz w:val="18"/>
          <w:szCs w:val="18"/>
        </w:rPr>
        <w:t xml:space="preserve">wszystkich okresów nieobecności w pracy, a więc zwolnień lekarskich, urlopów itp. </w:t>
      </w:r>
      <w:r w:rsidRPr="007D59D1">
        <w:rPr>
          <w:rFonts w:ascii="Arial" w:hAnsi="Arial" w:cs="Arial"/>
          <w:b/>
          <w:bCs/>
          <w:sz w:val="18"/>
          <w:szCs w:val="18"/>
        </w:rPr>
        <w:t>(patrz punkt I)</w:t>
      </w:r>
      <w:r w:rsidRPr="007D59D1">
        <w:rPr>
          <w:rFonts w:ascii="Arial" w:hAnsi="Arial" w:cs="Arial"/>
          <w:bCs/>
          <w:sz w:val="18"/>
          <w:szCs w:val="18"/>
        </w:rPr>
        <w:t xml:space="preserve">. Przykładowo 120 dni nieobecności w skali roku (przy przyjęciu do wszelkich wyliczeń, że rok jest równoważny 360 dniom -12 miesięcy X 30 dni) daje 0,667 rocznej obsady średniookresowej, a w półroczu przy tej skali nieobecności daje to 0,334 (60 dni pracy/180=0,334). W wypadku gdy osoba funkcyjna orzeka w dwóch pionach, należy obliczyć średniookresowe zatrudnienie tej osoby, a następnie poprzez analizę porównawczą jego liczby sesji (rozprawy i posiedzenia) w obu pionach ustalić proporcję między nimi, którą następnie należy odnieść do wyliczonej wcześniej jego średniookresowej obsady i wskazać tym samym oddzielnie jego obsadę średniookresową tak dla jednego, jak i drugiego pionu dodając odpowiednio do innych obsad średniookresowych sędziów funkcyjnych w danych pionach. Przykładowo obsada danego sędziego wynosi 0,900 w danym okresie statystycznym, a sędzia brał udział w 8 sesjach cywilnych i dwóch karnych w danym okresie statystycznym, a zatem orzekał łącznie na 10 terminach, z czego w 80 % w pionie cywilnym, a zatem jego obsada średniookresowa w pionie cywilnym wyniesie 0,72 (0,8 x 0,900), a w pionie karnym 0,18 (0,2 x 0,900), co daje łącznie 0,900 jego średniookresowej obsady. </w:t>
      </w:r>
      <w:r w:rsidRPr="007D59D1">
        <w:rPr>
          <w:rFonts w:ascii="Arial" w:hAnsi="Arial" w:cs="Arial"/>
          <w:b/>
          <w:bCs/>
          <w:sz w:val="18"/>
          <w:szCs w:val="18"/>
        </w:rPr>
        <w:t xml:space="preserve">Jeżeli w danym okresie statystycznym sędzia sądu rejonowego pełnił funkcję nie przez cały okres statystyczny, a jedynie przez jakąś jego część, np. 2 miesiące, to wówczas obsadę średniookresową za okres dwóch miesięcy wykazujemy w tej kolumnie, a obsadę średniookresową za pozostały okres statystyczny w kolumnie dotyczącej sędziów sądu rejonowego, którzy nie pełnią funkcji. </w:t>
      </w:r>
      <w:r w:rsidRPr="007D59D1">
        <w:rPr>
          <w:rFonts w:ascii="Arial" w:hAnsi="Arial" w:cs="Arial"/>
          <w:bCs/>
          <w:sz w:val="18"/>
          <w:szCs w:val="18"/>
        </w:rPr>
        <w:t xml:space="preserve">Liczbę dni </w:t>
      </w:r>
      <w:r w:rsidRPr="007D59D1">
        <w:rPr>
          <w:rFonts w:ascii="Arial" w:hAnsi="Arial" w:cs="Arial"/>
          <w:sz w:val="18"/>
          <w:szCs w:val="18"/>
        </w:rPr>
        <w:t xml:space="preserve">„innych funkcyjnych tego sądu z tego pionu” (przy sprawozdaniu z pracy wydziału a nie pionu) oraz „innych funkcyjnych tego sądu z innych pionów” wykazujemy poprzez proporcję terminów sesyjnych względem liczby dni, </w:t>
      </w:r>
      <w:r w:rsidRPr="007D59D1">
        <w:rPr>
          <w:rFonts w:ascii="Arial" w:hAnsi="Arial" w:cs="Arial"/>
          <w:b/>
          <w:sz w:val="18"/>
          <w:szCs w:val="18"/>
          <w:u w:val="single"/>
        </w:rPr>
        <w:t>o ile nie ma możliwości określenia obsady w układzie okresowym</w:t>
      </w:r>
      <w:r w:rsidRPr="007D59D1">
        <w:rPr>
          <w:rFonts w:ascii="Arial" w:hAnsi="Arial" w:cs="Arial"/>
          <w:sz w:val="18"/>
          <w:szCs w:val="18"/>
        </w:rPr>
        <w:t xml:space="preserve"> co przy pracy większości osób funkcyjnych nie będzie możliwe (4 miesiące do 12 miesięcy w roku). Przykładowo przewodniczący innego wydziału cywilnego orzekający w danym wydziale  w skali roku na 3 terminach sesyjnych z wszystkich 48 swoich terminów sesyjnych będzie wykazany w pracy tego wydziału jako 3/48 z wszystkich dni swojej obsady średniookresowej a w swoim wydziale macierzystym  tego samego pionu jako 45/48 z wszystkich dni swojej obsady średniookresowej. Przy sporządzaniu sprawozdania zbiorczego z danego pionu przy kilku wydziałach podział ten nie będzie miał znaczenia albowiem sędzia ten w obsadzie całego pionu (nie wydziału) będzie wykazany z uwzględnieniem całej swojej obsady (bez podziału z uwagi na liczbę terminów sesyjnych w jednym czy drugim wydziale). W sytuacji sędziego funkcyjnego z innego pionu wyliczenie przeprowadza się analogicznie i dodatkowo dotyczy to nie tylko sprawozdania z pracy danego wydziału ale także i pionu albowiem dla danego pionu orzeczniczego jest to sędzia z innego pionu. Prezesa i wiceprezesa orzekającego w różnych wydziałach wykazuje się analogicznie poprzez odniesienie proporcji liczby terminów do liczby dni ich obsady średniookresowej. Przykładowo prezes sądu orzekający łącznie w skali roku na 12 terminach sesyjnych z czego 8 w wydziale cywilnym a 4 w wydziale pracy i ubezpieczeń przy obsadzie średniookresowej wynoszącej 0,800 zostanie wykazany w pionie cywilnym jako 0,533 (8/12 z 0,800) a w pionie pracy i ubezpieczeń jako 0,267 (4/12 z 0,800). W </w:t>
      </w:r>
      <w:r w:rsidRPr="007D59D1">
        <w:rPr>
          <w:rFonts w:ascii="Arial" w:hAnsi="Arial" w:cs="Arial"/>
          <w:b/>
          <w:sz w:val="18"/>
          <w:szCs w:val="18"/>
          <w:u w:val="single"/>
        </w:rPr>
        <w:lastRenderedPageBreak/>
        <w:t>sytuacji czasowego określenia obowiązków orzeczniczych</w:t>
      </w:r>
      <w:r w:rsidRPr="007D59D1">
        <w:rPr>
          <w:rFonts w:ascii="Arial" w:hAnsi="Arial" w:cs="Arial"/>
          <w:sz w:val="18"/>
          <w:szCs w:val="18"/>
        </w:rPr>
        <w:t xml:space="preserve"> (zmiana zakresu czynności) obsadę w każdym z wydziałów, pionów wykazujemy za dany okres co jednak przy osobach funkcyjnych będzie miało charakter wyjątku. Przykładowo sędzia wizytator orzekający w danym wydziale cywilnym, któremu zmieniono z dniem 1 kwietnia przydział orzeczniczy na rzecz drugiego wydziału cywilnego zostanie wykazany w sprawozdaniu rocznym w proporcji do okresów (obsada średniookresowa za 3 miesiące w jednym wydziale i obsada średniookresowa za 9 miesięcy w drugim wydziale). Podobnie sytuacja przedstawiałaby się gdy sędzia wizytator zmienił pion orzeczniczy. </w:t>
      </w:r>
      <w:r w:rsidRPr="007D59D1">
        <w:rPr>
          <w:rFonts w:ascii="Arial" w:hAnsi="Arial" w:cs="Arial"/>
          <w:bCs/>
          <w:sz w:val="18"/>
          <w:szCs w:val="18"/>
        </w:rPr>
        <w:t xml:space="preserve">Sędziowie funkcyjni SR (vide pkt 2 objaśnień do działu limity i obsady). </w:t>
      </w:r>
      <w:r w:rsidRPr="007D59D1">
        <w:rPr>
          <w:rFonts w:ascii="Arial" w:hAnsi="Arial" w:cs="Arial"/>
          <w:b/>
          <w:bCs/>
          <w:sz w:val="18"/>
          <w:szCs w:val="18"/>
        </w:rPr>
        <w:t xml:space="preserve">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„Obsadę średniookresową (sędziowie funkcyjni SR)</w:t>
      </w:r>
      <w:r w:rsidRPr="007D59D1">
        <w:rPr>
          <w:rFonts w:ascii="Arial" w:hAnsi="Arial" w:cs="Arial"/>
          <w:bCs/>
          <w:sz w:val="18"/>
          <w:szCs w:val="18"/>
        </w:rPr>
        <w:t xml:space="preserve"> –</w:t>
      </w:r>
      <w:r w:rsidRPr="007D59D1">
        <w:rPr>
          <w:rFonts w:ascii="Arial" w:hAnsi="Arial" w:cs="Arial"/>
          <w:b/>
          <w:bCs/>
          <w:sz w:val="18"/>
          <w:szCs w:val="18"/>
          <w:u w:val="single"/>
        </w:rPr>
        <w:t xml:space="preserve"> wersja II</w:t>
      </w:r>
      <w:r w:rsidRPr="007D59D1">
        <w:rPr>
          <w:rFonts w:ascii="Arial" w:hAnsi="Arial" w:cs="Arial"/>
          <w:bCs/>
          <w:sz w:val="18"/>
          <w:szCs w:val="18"/>
        </w:rPr>
        <w:t>” wykazuje się poprzez określenie proporcji ich orzekania</w:t>
      </w:r>
      <w:r w:rsidRPr="007D59D1">
        <w:rPr>
          <w:rFonts w:ascii="Arial" w:hAnsi="Arial" w:cs="Arial"/>
          <w:b/>
          <w:bCs/>
          <w:sz w:val="18"/>
          <w:szCs w:val="18"/>
        </w:rPr>
        <w:t xml:space="preserve"> (tylko te rozprawy i posiedzenia sędziów funkcyjnych, na których posiadali oni sprawy w swoich referatach, a nie orzekali na sesji jedynie dla uzupełnienia składu bez referatu)</w:t>
      </w:r>
      <w:r w:rsidRPr="007D59D1">
        <w:rPr>
          <w:rFonts w:ascii="Arial" w:hAnsi="Arial" w:cs="Arial"/>
          <w:bCs/>
          <w:sz w:val="18"/>
          <w:szCs w:val="18"/>
        </w:rPr>
        <w:t xml:space="preserve"> do średniookresowej liczby sesji wyliczonej dla danego okresu statystycznego sędziów sądu rejonowego w danym pionie (bez sędziów funkcyjnych sądu i sędziów delegowanych w trybie art. 77 § 1 usp na czas nieokreślony lub na czas określony orzekający w pełnym wymiarze w SO – chodzi o okresy pełnienia funkcji czy okresy delegacji), np. przy 2 sesjach cywilnych miesięcznie prezesa sądu, a więc 24 w skali roku i średniej wyliczonej dla całego okresu statystycznego - 96 sesji cywilnych sędziów sądu rejonowego (bez sędziów funkcyjnych sądu i sędziów delegowanych w trybie art. 77 § 1 usp na czas nieokreślony lub na czas określony orzekających w pełnym wymiarze w tym delegowanych do Ministerstwa Sprawiedliwości) obsada średniookresowa prezesa sądu wynosi 0,250 w skali roku. O okresie półrocznym obsada ta wyniesie także 0,250, albowiem 12 sesji do 48 również daje 0,250. W wypadku 1 sesji miesięcznie, czyli 12 rocznie, obsada średniookresowa danego sędziego funkcyjnego przy 96 sesjach sędziów SR (z wyłączeniem sędziów funkcyjnych sądu i sędziów delegowanych w trybie art. 77 § 1 usp na czas nieokreślony lub na czas określony orzekający w pełnym w SO oraz delegowanych do Ministerstwa Sprawiedliwości) wyniesie 0,125 średniookresowej obsady rocznej. Według podobnej zasady należy obliczać obsadę średniookresową pozostałych wyżej wymienionych sędziów funkcyjnych. Oczywiście w sytuacji gdy dany sędzia funkcyjny orzekał w kilku pionach, jego obsadę średniookresową liczymy dla danego pionu na podobnych zasadach, a więc przy 10 sesjach w pionie cywilnym w danym okresie statystycznym i 6 w pionie pracy obsada średniookresowa wyniesie w pionie cywilnym 10/50=0,200 (przy 50 sesjach sędziego SR w pionie cywilnym z wyłączeniem sędziów funkcyjnych sądu i sędziów delegowanych w trybie art. 77 § 1 usp na czas nieokreślony lub na czas określony orzekający w pełnym wymiarze w SO oraz delegowanych do Ministerstwa Sprawiedliwości), zaś w pionie pracy 6/40=0,150 (przy 40 sesjach sędziego SR w pionie pracy z wyłączeniem sędziów funkcyjnych sądu i sędziów delegowanych w trybie art. 77 § 1 usp na czas nieokreślony lub na czas określony orzekający w pełnym wymiarze w SO oraz delegowanych do Ministerstwa Sprawiedliwości).</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 xml:space="preserve"> w ramach limitu</w:t>
      </w:r>
      <w:r w:rsidRPr="007D59D1">
        <w:rPr>
          <w:rFonts w:ascii="Arial" w:hAnsi="Arial" w:cs="Arial"/>
          <w:sz w:val="18"/>
          <w:szCs w:val="18"/>
        </w:rPr>
        <w:t xml:space="preserve"> delegowanych do pełnienia czynności w Ministerstwie Sprawiedliwości”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Ministerstwa Sprawiedliwości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gdyż nieobecności, w tym urlopy, tych sędziów w tym okresie nie mają żadnego wpływu na pracę sądu okręgowego, a okresy nieobecności dotyczą pracy w Ministerstwie Sprawiedliwości. W kolumnie 10 wykazujemy liczbę sędziów nie w ramach limitu etatów, a jedynie podając liczbę osób, których delegacja dotyczyła.</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t>
      </w:r>
      <w:r w:rsidRPr="007D59D1">
        <w:rPr>
          <w:rFonts w:ascii="Arial" w:hAnsi="Arial" w:cs="Arial"/>
          <w:b/>
          <w:bCs/>
          <w:sz w:val="18"/>
          <w:szCs w:val="18"/>
        </w:rPr>
        <w:t xml:space="preserve">Obsadę średniookresową sędziów </w:t>
      </w:r>
      <w:r w:rsidRPr="007D59D1">
        <w:rPr>
          <w:rFonts w:ascii="Arial" w:hAnsi="Arial" w:cs="Arial"/>
          <w:sz w:val="18"/>
          <w:szCs w:val="18"/>
        </w:rPr>
        <w:t xml:space="preserve">SR </w:t>
      </w:r>
      <w:r w:rsidRPr="007D59D1">
        <w:rPr>
          <w:rFonts w:ascii="Arial" w:hAnsi="Arial" w:cs="Arial"/>
          <w:b/>
          <w:sz w:val="18"/>
          <w:szCs w:val="18"/>
          <w:u w:val="single"/>
        </w:rPr>
        <w:t>w ramach limitu</w:t>
      </w:r>
      <w:r w:rsidRPr="007D59D1">
        <w:rPr>
          <w:rFonts w:ascii="Arial" w:hAnsi="Arial" w:cs="Arial"/>
          <w:sz w:val="18"/>
          <w:szCs w:val="18"/>
        </w:rPr>
        <w:t xml:space="preserve"> (na ostatni dzień okresu statystycznego) delegowanych do pełnienia czynności w Krajowej Szkole Sądownictwa i Prokuratury” </w:t>
      </w:r>
      <w:r w:rsidRPr="007D59D1">
        <w:rPr>
          <w:rFonts w:ascii="Courier New" w:hAnsi="Courier New" w:cs="Courier New"/>
          <w:sz w:val="18"/>
          <w:szCs w:val="18"/>
        </w:rPr>
        <w:t>­</w:t>
      </w:r>
      <w:r w:rsidRPr="007D59D1">
        <w:rPr>
          <w:rFonts w:ascii="Arial" w:hAnsi="Arial" w:cs="Arial"/>
          <w:sz w:val="18"/>
          <w:szCs w:val="18"/>
        </w:rPr>
        <w:t xml:space="preserve"> wykazujemy poprzez odniesienie okresu delegacji do okresu statystycznego. Przykładowo delegowanie sędziego sądu okręgowego do Krajowej Szkoły Sądownictwa i Prokuratury z dniem 1 marca oznacza, iż limit etatów wyniesie 0,667 (120 dni delegacji odniesione do 180 dni półrocznego okresu statystycznego). Limit etatów sędziów sądu okręgowego delegowanych do Ministerstwa Sprawiedliwości jest równy obsadzie średniookresowej, </w:t>
      </w:r>
      <w:r w:rsidRPr="007D59D1">
        <w:rPr>
          <w:rFonts w:ascii="Arial" w:hAnsi="Arial" w:cs="Arial"/>
          <w:bCs/>
          <w:sz w:val="18"/>
          <w:szCs w:val="18"/>
        </w:rPr>
        <w:t xml:space="preserve">gdyż nieobecności, w tym urlopy, tych sędziów w tym okresie nie mają żadnego wpływu na pracę sądu okręgowego, a okresy nieobecności dotyczą pracy w </w:t>
      </w:r>
      <w:r w:rsidRPr="007D59D1">
        <w:rPr>
          <w:rFonts w:ascii="Arial" w:hAnsi="Arial" w:cs="Arial"/>
          <w:sz w:val="18"/>
          <w:szCs w:val="18"/>
        </w:rPr>
        <w:t>Krajowej Szkole Sądownictwa i Prokuratury</w:t>
      </w:r>
      <w:r w:rsidRPr="007D59D1">
        <w:rPr>
          <w:rFonts w:ascii="Arial" w:hAnsi="Arial" w:cs="Arial"/>
          <w:bCs/>
          <w:sz w:val="18"/>
          <w:szCs w:val="18"/>
        </w:rPr>
        <w:t>.</w:t>
      </w:r>
      <w:r w:rsidRPr="007D59D1">
        <w:rPr>
          <w:rFonts w:ascii="Arial" w:hAnsi="Arial" w:cs="Arial"/>
          <w:sz w:val="18"/>
          <w:szCs w:val="18"/>
        </w:rPr>
        <w:t xml:space="preserve"> </w:t>
      </w:r>
      <w:r w:rsidRPr="007D59D1">
        <w:rPr>
          <w:rFonts w:ascii="Arial" w:hAnsi="Arial" w:cs="Arial"/>
          <w:bCs/>
          <w:sz w:val="18"/>
          <w:szCs w:val="18"/>
        </w:rPr>
        <w:t>W następnej kolumnie wykazujemy liczbę sędziów nie w ramach limitu etatów, a jedynie podając liczbę osób, których delegacja dotyczyła.</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1 usp na czas nieokreślony lub na czas określony orzekających w pełnym wymiarze w SO</w:t>
      </w:r>
      <w:r w:rsidRPr="007D59D1">
        <w:rPr>
          <w:rFonts w:ascii="Arial" w:hAnsi="Arial" w:cs="Arial"/>
          <w:bCs/>
          <w:sz w:val="18"/>
          <w:szCs w:val="18"/>
        </w:rPr>
        <w:t>” – wykazuje się</w:t>
      </w:r>
      <w:r w:rsidRPr="007D59D1">
        <w:rPr>
          <w:rFonts w:ascii="Arial" w:hAnsi="Arial" w:cs="Arial"/>
          <w:sz w:val="18"/>
          <w:szCs w:val="18"/>
        </w:rPr>
        <w:t xml:space="preserve"> według średniookresowego zatrudnienia bez względu na faktyczne dni świadczenia pracy w danym okresie statystycznym i jego okresy nieobecności </w:t>
      </w:r>
      <w:r w:rsidRPr="007D59D1">
        <w:rPr>
          <w:rFonts w:ascii="Arial" w:hAnsi="Arial" w:cs="Arial"/>
          <w:bCs/>
          <w:sz w:val="18"/>
          <w:szCs w:val="18"/>
        </w:rPr>
        <w:t>w pracy (zwolnienia lekarskie, urlopy itp.).</w:t>
      </w:r>
      <w:r w:rsidRPr="007D59D1">
        <w:rPr>
          <w:rFonts w:ascii="Arial" w:hAnsi="Arial" w:cs="Arial"/>
          <w:b/>
          <w:bCs/>
          <w:sz w:val="18"/>
          <w:szCs w:val="18"/>
        </w:rPr>
        <w:t xml:space="preserve"> </w:t>
      </w:r>
      <w:r w:rsidRPr="007D59D1">
        <w:rPr>
          <w:rFonts w:ascii="Arial" w:hAnsi="Arial" w:cs="Arial"/>
          <w:bCs/>
          <w:sz w:val="18"/>
          <w:szCs w:val="18"/>
        </w:rPr>
        <w:t xml:space="preserve">Obsadę uwzględnia się w proporcji do danego okresu statystycznego, np. 2 miesiące w skali roku to 1/6 rocznego okresu statystycznego, czyli 0,167, a 3 miesiące to ¼ rocznego okresu statystycznego, czyli 0,250. Identyczny sposób wyliczeń dotyczy półrocza. Sędziowie SR wykonują pracę w ramach sądu okręgowego, a tym samym okres delegacji, w tym okresy ich usprawiedliwionej nieobecności w postaci zwolnień lekarskich, urlopów, nie mają wpływu na wyniki pracy sądu rejonowego. W przypadku, gdy sędzia w danym okresie statystycznym był delegowany na okres 3 miesięcy do sądu okręgowego wykazuje się jego obsadę średniookresową za ten okres w kolumnie opisywanej przez ten punkt (90/180 = 0,500) a za pozostały okres czyli drugie 3 miesiące wykazuje się jego obsadę średniookresową z uwzględnieniem faktycznych dni pracy po odliczeniu nieobecności w pracy ale już w ramach sądu rejonowego. W kolumnach dotyczących liczby sędziów SR delegowanych w trybie art. 77 § 1 usp na czas nieokreślony lub na czas określony orzekających w pełnym wymiarze w SO wykazujemy sędziów w takiej liczbie, w jakiej byli delegowani w ciągu danego okresu statystycznego, choćby nie byli delegowani w ostatnim dniu okresu statystycznego. </w:t>
      </w:r>
    </w:p>
    <w:p w:rsidR="007D59D1" w:rsidRPr="007D59D1" w:rsidRDefault="007D59D1" w:rsidP="007D59D1">
      <w:pPr>
        <w:numPr>
          <w:ilvl w:val="0"/>
          <w:numId w:val="5"/>
        </w:numPr>
        <w:tabs>
          <w:tab w:val="left" w:pos="336"/>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t xml:space="preserve">„Obsadę średniookresową sędziów SR delegowanych w trybie art. 77 § 1 usp na czas nieokreślony lub na czas określony orzekających w niepełnym wymiarze w SO”. </w:t>
      </w:r>
      <w:r w:rsidRPr="007D59D1">
        <w:rPr>
          <w:rFonts w:ascii="Arial" w:hAnsi="Arial" w:cs="Arial"/>
          <w:bCs/>
          <w:sz w:val="18"/>
          <w:szCs w:val="18"/>
        </w:rPr>
        <w:t>W sytuacji delegacji do orzekania w niepełnym wymiarze obsadę wykazujemy jak sędziów funkcyjnych według metody 2. W kolumnie następnej wykazujemy liczbę sędziów podając liczbę osób, których delegacja dotyczyła.</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
          <w:bCs/>
          <w:sz w:val="18"/>
          <w:szCs w:val="18"/>
        </w:rPr>
      </w:pPr>
      <w:r w:rsidRPr="007D59D1">
        <w:rPr>
          <w:rFonts w:ascii="Arial" w:hAnsi="Arial" w:cs="Arial"/>
          <w:bCs/>
          <w:sz w:val="18"/>
          <w:szCs w:val="18"/>
        </w:rPr>
        <w:t>„</w:t>
      </w:r>
      <w:r w:rsidRPr="007D59D1">
        <w:rPr>
          <w:rFonts w:ascii="Arial" w:hAnsi="Arial" w:cs="Arial"/>
          <w:b/>
          <w:bCs/>
          <w:sz w:val="18"/>
          <w:szCs w:val="18"/>
        </w:rPr>
        <w:t>Obsadę średniookresową sędziów SR delegowanych w trybie art. 77 § 8 i 9 usp”</w:t>
      </w:r>
      <w:r w:rsidRPr="007D59D1">
        <w:rPr>
          <w:rFonts w:ascii="Arial" w:hAnsi="Arial" w:cs="Arial"/>
          <w:bCs/>
          <w:sz w:val="18"/>
          <w:szCs w:val="18"/>
        </w:rPr>
        <w:t xml:space="preserve"> ­</w:t>
      </w:r>
      <w:r w:rsidRPr="007D59D1">
        <w:rPr>
          <w:rFonts w:ascii="Courier New" w:hAnsi="Courier New" w:cs="Courier New"/>
          <w:bCs/>
          <w:sz w:val="18"/>
          <w:szCs w:val="18"/>
        </w:rPr>
        <w:t xml:space="preserve"> </w:t>
      </w:r>
      <w:r w:rsidRPr="007D59D1">
        <w:rPr>
          <w:rFonts w:ascii="Arial" w:hAnsi="Arial" w:cs="Arial"/>
          <w:bCs/>
          <w:sz w:val="18"/>
          <w:szCs w:val="18"/>
        </w:rPr>
        <w:t xml:space="preserve">wykazujemy </w:t>
      </w:r>
      <w:r w:rsidRPr="007D59D1">
        <w:rPr>
          <w:rFonts w:ascii="Arial" w:hAnsi="Arial" w:cs="Arial"/>
          <w:b/>
          <w:bCs/>
          <w:sz w:val="18"/>
          <w:szCs w:val="18"/>
        </w:rPr>
        <w:t>jedynie w</w:t>
      </w:r>
      <w:r w:rsidRPr="007D59D1">
        <w:rPr>
          <w:rFonts w:ascii="Arial" w:hAnsi="Arial" w:cs="Arial"/>
          <w:bCs/>
          <w:sz w:val="18"/>
          <w:szCs w:val="18"/>
        </w:rPr>
        <w:t xml:space="preserve"> przypadku delegacji </w:t>
      </w:r>
      <w:r w:rsidRPr="007D59D1">
        <w:rPr>
          <w:rFonts w:ascii="Arial" w:hAnsi="Arial" w:cs="Arial"/>
          <w:b/>
          <w:bCs/>
          <w:sz w:val="18"/>
          <w:szCs w:val="18"/>
        </w:rPr>
        <w:t>na nieprzerwany okres jednego miesiąca.</w:t>
      </w:r>
      <w:r w:rsidRPr="007D59D1">
        <w:rPr>
          <w:rFonts w:ascii="Arial" w:hAnsi="Arial" w:cs="Arial"/>
          <w:bCs/>
          <w:sz w:val="18"/>
          <w:szCs w:val="18"/>
        </w:rPr>
        <w:t xml:space="preserve"> Taki okres uwzględnia się w proporcji jednego miesiąca w danym okresie statystycznym, np. roku, a więc 1/12 </w:t>
      </w:r>
      <w:r w:rsidRPr="007D59D1">
        <w:rPr>
          <w:rFonts w:ascii="Arial" w:hAnsi="Arial" w:cs="Arial"/>
          <w:b/>
          <w:bCs/>
          <w:sz w:val="18"/>
          <w:szCs w:val="18"/>
        </w:rPr>
        <w:t>rocznej o</w:t>
      </w:r>
      <w:r w:rsidRPr="007D59D1">
        <w:rPr>
          <w:rFonts w:ascii="Arial" w:hAnsi="Arial" w:cs="Arial"/>
          <w:bCs/>
          <w:sz w:val="18"/>
          <w:szCs w:val="18"/>
        </w:rPr>
        <w:t xml:space="preserve">bsady średniookresowej, a w półroczu 1/6. W przypadku takiej delegacji wykazuje się cały jej cały bez okresów nieobecności w pracy. W sytuacjach gdy delegacje te mają charakter pojedynczych terminów sesyjnych (bądź też okres tygodniowy, bądź  inny okres krótszy niż miesiąc), obsadę średniookresową takiego sędziego oblicza się na zasadach ogólnych i w innych kolumnach. </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
          <w:bCs/>
          <w:sz w:val="18"/>
          <w:szCs w:val="18"/>
        </w:rPr>
        <w:lastRenderedPageBreak/>
        <w:t>„</w:t>
      </w:r>
      <w:r w:rsidRPr="007D59D1">
        <w:rPr>
          <w:rFonts w:ascii="Arial" w:hAnsi="Arial" w:cs="Arial"/>
          <w:sz w:val="18"/>
          <w:szCs w:val="18"/>
        </w:rPr>
        <w:t>Łączna liczba sesji w danym okresie statystycznym (rozprawy i posiedzenia) sędziów SR z wyłączeniami” -</w:t>
      </w:r>
      <w:r w:rsidRPr="007D59D1">
        <w:rPr>
          <w:rFonts w:ascii="Arial" w:hAnsi="Arial" w:cs="Arial"/>
          <w:bCs/>
          <w:sz w:val="18"/>
          <w:szCs w:val="18"/>
        </w:rPr>
        <w:t xml:space="preserve">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przypadku gdy w danym pionie (wydziale) jest jeden sędzia niefunkcyjny, podajemy jedynie liczbę jego sesji W sytuacji gdy w danym pionie orzeczniczym (wydziale) nie ma ani jednego sędziego</w:t>
      </w:r>
      <w:r w:rsidRPr="007D59D1">
        <w:rPr>
          <w:rFonts w:ascii="Arial" w:hAnsi="Arial" w:cs="Arial"/>
          <w:b/>
          <w:bCs/>
          <w:sz w:val="18"/>
          <w:szCs w:val="18"/>
          <w:u w:val="single"/>
        </w:rPr>
        <w:t xml:space="preserve"> niefunkcyjnego,</w:t>
      </w:r>
      <w:r w:rsidRPr="007D59D1">
        <w:rPr>
          <w:rFonts w:ascii="Arial" w:hAnsi="Arial" w:cs="Arial"/>
          <w:bCs/>
          <w:sz w:val="18"/>
          <w:szCs w:val="18"/>
        </w:rPr>
        <w:t xml:space="preserve"> o którym mowa w pkt 2, należy podać liczbę sesji jedynie tego sędziego funkcyjnego. Sesje sędziów za II półrocze według wokand sporządzanych zgodnie z § 23 zarządzenia Ministra Sprawiedliwości z dnia 12 grudnia 2003 roku w sprawie organizacji i zakresu działania sekretariatów sądowych oraz innych działów administracji sądowej.</w:t>
      </w:r>
    </w:p>
    <w:p w:rsidR="007D59D1" w:rsidRPr="007D59D1" w:rsidRDefault="007D59D1" w:rsidP="007D59D1">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 xml:space="preserve">Średniookresową liczbę sesji sędziego w danym okresie statystycznym (miesięcznym, półrocznym czy też rocznym) oblicza się jedynie dla  sędziów sądu rejonowego (bez sędziów funkcyjnych i sędziów SR delegowanych w trybie art. 77 § 1 usp na czas nieokreślony lub na czas określony orzekających w pełnym lub niepełnym wymiarze w SO – chodzi o okresy pełnienia funkcji czy delegacji) poprzez określenie łącznej liczby sesji (rozprawy i posiedzenia) takich sędziów w danym okresie statystycznym podzielonej przez ich obsadę średniookresową (dodatkowo z wyłączeniem sędziów delegowanych do Ministerstwa Sprawiedliwości), choćby przykładowo aż trzech z nich orzekało na jednej sesji, gdyż dla każdego z nich jest to termin sesyjny.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sytuacji, gdy w danym pionie orzeczniczym (wydziale) nie ma ani jednego sędziego </w:t>
      </w:r>
      <w:r w:rsidRPr="007D59D1">
        <w:rPr>
          <w:rFonts w:ascii="Arial" w:hAnsi="Arial" w:cs="Arial"/>
          <w:b/>
          <w:bCs/>
          <w:sz w:val="18"/>
          <w:szCs w:val="18"/>
          <w:u w:val="single"/>
        </w:rPr>
        <w:t>niefunkcyjnego,</w:t>
      </w:r>
      <w:r w:rsidRPr="007D59D1">
        <w:rPr>
          <w:rFonts w:ascii="Arial" w:hAnsi="Arial" w:cs="Arial"/>
          <w:bCs/>
          <w:sz w:val="18"/>
          <w:szCs w:val="18"/>
        </w:rPr>
        <w:t xml:space="preserve"> o którym mowa w pkt, 2 przyjmuje się średniookresową liczbę sesji (rozprawy i posiedzenia) tego sędziego funkcyjnego, który posiada największą liczbę sesji. W pionie karnym (sprawy karne i wykroczeniowe) wykazuje się wspólną liczbę sesji dla spraw karnych i wykroczeniowych w wierszach 01, 02, </w:t>
      </w:r>
      <w:smartTag w:uri="urn:schemas-microsoft-com:office:smarttags" w:element="metricconverter">
        <w:smartTagPr>
          <w:attr w:name="ProductID" w:val="05, a"/>
        </w:smartTagPr>
        <w:r w:rsidRPr="007D59D1">
          <w:rPr>
            <w:rFonts w:ascii="Arial" w:hAnsi="Arial" w:cs="Arial"/>
            <w:bCs/>
            <w:sz w:val="18"/>
            <w:szCs w:val="18"/>
          </w:rPr>
          <w:t>05, a</w:t>
        </w:r>
      </w:smartTag>
      <w:r w:rsidRPr="007D59D1">
        <w:rPr>
          <w:rFonts w:ascii="Arial" w:hAnsi="Arial" w:cs="Arial"/>
          <w:bCs/>
          <w:sz w:val="18"/>
          <w:szCs w:val="18"/>
        </w:rPr>
        <w:t xml:space="preserve"> nadto ustala się średniookresową liczbę sesji dla spraw karnych (wiersze 03, 06) czy wykroczeniowych w wierszach 04, 07 poprzez podzielenie łącznej ich liczby przez obsadę średniookresową sędziów orzekających  w sprawach karnych czy wykroczeniowych (bez sędziów funkcyjnych sądu i sędziów SR delegowanych w trybie art. 77 § 1 usp na czas nieokreślony lub na czas określony orzekających w pełnym wymiarze w SO czy też sędziów delegowanych do Ministerstwa Sprawiedliwości – chodzi o okresy pełnienia funkcji czy delegacji), a wyliczoną w sposób wskazany we wcześniejszych punktach. W przypadku gdy w danym pionie (wydziale) jest jeden sędzia niefunkcyjny, czy też do wyliczenia średniookresowej liczby sesji dane dotyczą sędziego funkcyjnego, nie dokonujemy dzielenia liczby sesji przez obsadę średniookresową danego sędziego. Ustalenie średniookresowej liczby sesji dotyczy nie wokand, a terminów sesyjnych sędziów (nie tylko składów orzekających), a zatem nie jest tożsama z danymi z działu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za II półrocze według wokand sporządzanych zgodnie z § 23 zarządzenia Ministra Sprawiedliwości z dnia 12 grudnia 2003 roku w sprawie organizacji i zakresu działania sekretariatów sądowych oraz innych działów administracji sądowej</w:t>
      </w:r>
      <w:r w:rsidRPr="007D59D1">
        <w:rPr>
          <w:rFonts w:ascii="Arial" w:hAnsi="Arial" w:cs="Arial"/>
          <w:sz w:val="18"/>
        </w:rPr>
        <w:t>(Dz. Urz. Min. Sprawiedl. Nr 5, poz. 22, z późn. zm.).</w:t>
      </w:r>
    </w:p>
    <w:p w:rsidR="007D59D1" w:rsidRPr="00736238" w:rsidRDefault="007D59D1" w:rsidP="00736238">
      <w:pPr>
        <w:numPr>
          <w:ilvl w:val="0"/>
          <w:numId w:val="5"/>
        </w:numPr>
        <w:tabs>
          <w:tab w:val="clear" w:pos="720"/>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sz w:val="18"/>
          <w:szCs w:val="18"/>
        </w:rPr>
        <w:t>W sytuacji gdy sędzia stosownie do treści art. 22 a § 3 usp wykonuje w wydziale ksiąg wieczystych lub wydziale Rejestru Zastawów (nie będąc do niego przypisanym) czynności, do których referendarze nie są uprawnieni, limit i obsadę średniookresową tego sędziego wykazuje się wyłącznie w wydziale orzeczniczym innym niż wydział ksiąg wieczystych lub Rejestru Zastawów. Analogicznie postępujemy w sytuacji gdy dotyczy to wydziałów Krajowego Rejestru Sądowego. Nie dotyczy to jednak sytuacji, gdy sędzia w wydziale wieczystoksięgowym czy Krajowego Rejestru Sądowego wykonuje czynności właściwe dla referendarzy. Zatem w tej ostatniej sytuacji gdy sędzia orzeka w więcej niż jednym wydziale i jednym z nich jest wydział wieczystoksięgowy lub wydział Krajowego Rejestru Sądowego, limit i obsadę średniookresową tego sędziego w poszczególnych pionach (wydziałach) ustala się poprzez proporcję liczby sesji (rozprawy i posiedzenia) sędziego w wydziale innym niż wymienione i odniesienie jej następnie do limitu (etatu) i obsady średniookresowej sędziego. Uzyskany wynik stanowi wskaźnik limitu i obsady sędziego w wydziale innych niż  wymienione, a różnica limitu czy obsady i cząstkowego limitu i obsady z tego wydziału da limit i obsadę tego sędziego w wydziale wieczystoksięgowym, KRS czy Rejestru Zastawów. Przykładowo, jeżeli sędzia orzeka w wydziale cywilnym i w wydziale wieczystoksięgowym i jego liczba sesji  w wydziale cywilnym wyniosła w danym okresie statystycznym 20 przy średniookresowej liczbie sesji w danym pionie czy wydziale wynoszącej 100, to proporcja jego sesji wyniesie 20/100, a więc 0.200.  Przy limicie etatu wynoszącym 1, co jest regułą, limit tego sędziego w pionie cywilnym wyniesie 0.200, a pionie wieczystoksięgowym 0.800 (wynik różnicy 1 - 0.200 = 0.800). Obsada średniookresowa sędziego w pionie cywilnym i wieczystoksiegowym zostanie wyliczona w podobny sposób a więc przy obsadzie średniookresowej sędziego za cały okres statystyczny wynoszącej 0.900 obsada  w pionie cywilnym wyniesie 20 sesji /100 sesji pomnożone przez 0.900 czyli 0.180, zaś obsada w pionie wieczytoksięgowym wyniesie 0.900 – 0.180 czyli 0.720. Reguły te stosuje się przy wyliczaniu limitu etatów (na ostatni dzień okresu statystycznego i za okres statystyczny) oraz przy ustalaniu obsady średniookresowej. Oczywiście w przypadku ustalenia zakresu podziału czynności takiego sędziego w innym pionie w układzie procentowym względem do jego etatu, różnica stanowić będzie jego zakres orzekania w pionie wieczystoksięgowym czy KRS. Sędziego, który pełni funkcję przewodniczącego wydziału i jednocześnie wykonuje czynności orzecznicze w innym wydziale, wykazuje się w wydziale, w którym pełni funkcję przewodniczącego w takiej części, w jakiej obniżono zakres jego czynności orzeczniczych w drugim wydziale. Przykładowo, jeżeli sędzia jest przewodniczącym wydziału ksiąg wieczystych i orzeka jednocześnie w wydziale cywilnym, w którym uczestniczy w przydziale spraw na poziomie 40% sędziego orzekającego w tym wydziale na pełen etat, to w wydziale ksiąg wieczystych limit tego sędziego wyniesie 1-0,4= 0,6.  W analogiczny sposób należy również wykazać obsadę tego sędziego.</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sz w:val="18"/>
          <w:szCs w:val="18"/>
        </w:rPr>
        <w:t xml:space="preserve">Limity i obsady z wydziałów pracy wykazuje się w wierszu 01 w formularzu MS-S11/12, zaś limity i obsady z wydziałów pracy i ubezpieczeń wykazujemy w wierszu 02 w formularzu MS-S11/12.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
          <w:bCs/>
          <w:i/>
          <w:sz w:val="18"/>
          <w:szCs w:val="18"/>
          <w:u w:val="single"/>
        </w:rPr>
      </w:pPr>
      <w:r w:rsidRPr="007D59D1">
        <w:rPr>
          <w:rFonts w:ascii="Arial" w:hAnsi="Arial" w:cs="Arial"/>
          <w:bCs/>
          <w:sz w:val="18"/>
          <w:szCs w:val="18"/>
        </w:rPr>
        <w:t xml:space="preserve">Limity i obsady z pionu gospodarczego wykazujemy w formularzu MS-S19 jedynie z wydziałów gospodarczych z pominięciem wydziałów gospodarczych dla spraw upadłościowych i naprawczych. Jeżeli w danym sądzie w ramach wydziału gospodarczego funkcjonuje sekcja upadłościowa i naprawcza, to wykazujemy limity i obsady w formularzu MS-S19. W formularzu MS-S20UN wykazujemy jedynie limity i obsady z wydziałów gospodarczych dla spraw upadłościowych i naprawczych.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lastRenderedPageBreak/>
        <w:t xml:space="preserve">„Liczba obsadzonych etatów (na ostatni dzień okresu statystycznego)”, kol. 27 wykazujemy faktycznie obsadzone etaty (od limitu etatów odejmujemy wyłącznie wakaty). </w:t>
      </w:r>
    </w:p>
    <w:p w:rsidR="007D59D1" w:rsidRPr="007D59D1" w:rsidRDefault="007D59D1" w:rsidP="007D59D1">
      <w:pPr>
        <w:numPr>
          <w:ilvl w:val="0"/>
          <w:numId w:val="5"/>
        </w:numPr>
        <w:tabs>
          <w:tab w:val="left" w:pos="308"/>
        </w:tabs>
        <w:autoSpaceDE w:val="0"/>
        <w:autoSpaceDN w:val="0"/>
        <w:adjustRightInd w:val="0"/>
        <w:spacing w:before="180" w:after="100" w:afterAutospacing="1"/>
        <w:ind w:left="0" w:firstLine="0"/>
        <w:jc w:val="both"/>
        <w:rPr>
          <w:rFonts w:ascii="Arial" w:hAnsi="Arial" w:cs="Arial"/>
          <w:bCs/>
          <w:sz w:val="18"/>
          <w:szCs w:val="18"/>
        </w:rPr>
      </w:pPr>
      <w:r w:rsidRPr="007D59D1">
        <w:rPr>
          <w:rFonts w:ascii="Arial" w:hAnsi="Arial" w:cs="Arial"/>
          <w:bCs/>
          <w:sz w:val="18"/>
          <w:szCs w:val="18"/>
        </w:rPr>
        <w:t>„Liczba obsadzonych etatów (w okresie statystycznym)”, kol. 28 wykazujemy faktycznie obsadzone etaty w okresie statystycznym (od limitu etatów odejmujemy wyłącznie wakaty w okresie statystycznym).</w:t>
      </w:r>
    </w:p>
    <w:p w:rsidR="007D59D1" w:rsidRPr="007D59D1" w:rsidRDefault="007D59D1" w:rsidP="007D59D1">
      <w:pPr>
        <w:spacing w:after="80" w:line="220" w:lineRule="exact"/>
        <w:rPr>
          <w:rFonts w:ascii="Arial" w:hAnsi="Arial" w:cs="Arial"/>
        </w:rPr>
      </w:pPr>
    </w:p>
    <w:p w:rsidR="00736238" w:rsidRPr="00736238" w:rsidRDefault="00736238" w:rsidP="00736238">
      <w:pPr>
        <w:spacing w:after="80" w:line="220" w:lineRule="exact"/>
        <w:outlineLvl w:val="0"/>
        <w:rPr>
          <w:rFonts w:ascii="Arial" w:hAnsi="Arial"/>
          <w:b/>
        </w:rPr>
      </w:pPr>
      <w:r w:rsidRPr="00736238">
        <w:rPr>
          <w:rFonts w:ascii="Arial" w:hAnsi="Arial"/>
          <w:b/>
        </w:rPr>
        <w:t>Dział 6.2 i 6.3</w:t>
      </w:r>
    </w:p>
    <w:p w:rsidR="00736238" w:rsidRPr="00736238" w:rsidRDefault="00736238" w:rsidP="00736238">
      <w:pPr>
        <w:spacing w:line="220" w:lineRule="exact"/>
        <w:jc w:val="both"/>
        <w:outlineLvl w:val="0"/>
        <w:rPr>
          <w:rFonts w:ascii="Arial" w:hAnsi="Arial" w:cs="Arial"/>
          <w:b/>
          <w:sz w:val="18"/>
          <w:szCs w:val="18"/>
        </w:rPr>
      </w:pPr>
      <w:r w:rsidRPr="00736238">
        <w:rPr>
          <w:rFonts w:ascii="Arial" w:hAnsi="Arial" w:cs="Arial"/>
          <w:bCs/>
          <w:sz w:val="18"/>
          <w:szCs w:val="18"/>
        </w:rPr>
        <w:t xml:space="preserve">Wykazywanie limitów etatów na ostatni dzień okresu statystycznego czy też limitu etatów w okresie statystycznym oraz obsad średniookresowych w zakresie referendarzy, asystentów, urzędników i innych pracowników, odbywa się odpowiednio na zasadach określonych w dziale 6.1. W zakresie kadry urzędniczej wykazujemy w obsadzie (nie limicie)  także zatrudnionych w ramach zastępstwa. Nie wykazujemy osób zatrudnionych w ramach umów zlecenia. W ramach grupy urzędniczej w pionie wieczystoksięgowym i KRS urzędników wykazujemy oddzielnie na tych świadczących prace bezpośrednio w wydziale (dział 6.2 w MS-20KW i dział 11.2 w MS-20 KRS) i na odcinku pozaorzeczniczym (dział 6.3 w MS-20KW i dział 11.3 w MS-20 KRS). Dział 6.3 dotyczy urzędników i innych pracowników zatrudnionych w wydziale czy poza wydziałem, ale wykonujących czynności wspierające odcinek orzeczniczy. W dziale tym należy wykazać nie tylko urzędników i innych pracowników przypisanych formalnie do wydziału, a świadczących pracę jedynie na odcinkach, o których mowa w dziale 6.3 (choćby w ramach części etatu/obsady), ale także osoby przypisane formalnie do odcinków pracy poza wydziałem (np. oddziały administracyjne, kadrowe, finansowe), a świadczących pracę na rzecz pionu wieczystoksięgowego o której mowa w dziale 6.3. W ramach grupy „innych pracowników” wykazujemy tylko i wyłącznie tych którzy świadczą pracę na rzecz pionu orzeczniczego (w formularzach MS-20 KRS i MS-20 KW wykazujemy dodatkowo innych pracowników także na odcinku pozaorzeczniczym a wspierających pośrednio pracę pionu orzeczniczego, jeśli takowi są). Jeśli „inny pracownik” świadczy również pracę na rzecz pozostałych działów administracji sądowej (inne odcinki pracy niż pion orzeczniczy czy pion pośrednio wspierający pracę pionu orzeczniczego w KW i KRS) to w pionie orzeczniczym i pozaorzeczniczym ale wspierającym pośrednio pion orzeczniczy)  wykazujemy go w takiej części w jakiej w ramach jego limitu (obsady) świadczy pracę na rzecz tego pionu (orzeczniczego czy pozaorzeczniczego ale pośrednio wspierającego pion orzeczniczy).      </w:t>
      </w:r>
    </w:p>
    <w:p w:rsidR="008278A7" w:rsidRPr="00736238" w:rsidRDefault="008278A7" w:rsidP="007D59D1">
      <w:pPr>
        <w:autoSpaceDE w:val="0"/>
        <w:autoSpaceDN w:val="0"/>
        <w:spacing w:line="360" w:lineRule="auto"/>
        <w:jc w:val="both"/>
        <w:rPr>
          <w:rFonts w:ascii="Arial" w:hAnsi="Arial" w:cs="Arial"/>
          <w:b/>
          <w:sz w:val="18"/>
          <w:szCs w:val="18"/>
        </w:rPr>
      </w:pPr>
    </w:p>
    <w:sectPr w:rsidR="008278A7" w:rsidRPr="00736238" w:rsidSect="00F65EE7">
      <w:headerReference w:type="even" r:id="rId7"/>
      <w:headerReference w:type="default" r:id="rId8"/>
      <w:footerReference w:type="even" r:id="rId9"/>
      <w:footerReference w:type="default" r:id="rId10"/>
      <w:headerReference w:type="first" r:id="rId11"/>
      <w:footerReference w:type="first" r:id="rId12"/>
      <w:pgSz w:w="16840" w:h="11907" w:orient="landscape" w:code="9"/>
      <w:pgMar w:top="420" w:right="397" w:bottom="340" w:left="397" w:header="28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76" w:rsidRDefault="00BC0676" w:rsidP="009C455C">
      <w:r>
        <w:separator/>
      </w:r>
    </w:p>
  </w:endnote>
  <w:endnote w:type="continuationSeparator" w:id="0">
    <w:p w:rsidR="00BC0676" w:rsidRDefault="00BC0676" w:rsidP="009C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P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Pr="0011733D" w:rsidRDefault="00AB6DAA" w:rsidP="00F95542">
    <w:pPr>
      <w:pStyle w:val="Stopka"/>
      <w:jc w:val="center"/>
      <w:rPr>
        <w:rFonts w:ascii="Arial" w:hAnsi="Arial" w:cs="Arial"/>
        <w:sz w:val="16"/>
        <w:szCs w:val="16"/>
      </w:rPr>
    </w:pPr>
    <w:r w:rsidRPr="0011733D">
      <w:rPr>
        <w:rFonts w:ascii="Arial" w:hAnsi="Arial" w:cs="Arial"/>
        <w:sz w:val="16"/>
        <w:szCs w:val="16"/>
      </w:rPr>
      <w:t xml:space="preserve">Strona </w:t>
    </w:r>
    <w:r w:rsidR="00353978" w:rsidRPr="0011733D">
      <w:rPr>
        <w:rFonts w:ascii="Arial" w:hAnsi="Arial" w:cs="Arial"/>
        <w:b/>
        <w:bCs/>
        <w:sz w:val="16"/>
        <w:szCs w:val="16"/>
      </w:rPr>
      <w:fldChar w:fldCharType="begin"/>
    </w:r>
    <w:r w:rsidRPr="0011733D">
      <w:rPr>
        <w:rFonts w:ascii="Arial" w:hAnsi="Arial" w:cs="Arial"/>
        <w:b/>
        <w:bCs/>
        <w:sz w:val="16"/>
        <w:szCs w:val="16"/>
      </w:rPr>
      <w:instrText>PAGE</w:instrText>
    </w:r>
    <w:r w:rsidR="00353978" w:rsidRPr="0011733D">
      <w:rPr>
        <w:rFonts w:ascii="Arial" w:hAnsi="Arial" w:cs="Arial"/>
        <w:b/>
        <w:bCs/>
        <w:sz w:val="16"/>
        <w:szCs w:val="16"/>
      </w:rPr>
      <w:fldChar w:fldCharType="separate"/>
    </w:r>
    <w:r w:rsidR="000F0A6E">
      <w:rPr>
        <w:rFonts w:ascii="Arial" w:hAnsi="Arial" w:cs="Arial"/>
        <w:b/>
        <w:bCs/>
        <w:noProof/>
        <w:sz w:val="16"/>
        <w:szCs w:val="16"/>
      </w:rPr>
      <w:t>2</w:t>
    </w:r>
    <w:r w:rsidR="00353978" w:rsidRPr="0011733D">
      <w:rPr>
        <w:rFonts w:ascii="Arial" w:hAnsi="Arial" w:cs="Arial"/>
        <w:b/>
        <w:bCs/>
        <w:sz w:val="16"/>
        <w:szCs w:val="16"/>
      </w:rPr>
      <w:fldChar w:fldCharType="end"/>
    </w:r>
    <w:r w:rsidRPr="0011733D">
      <w:rPr>
        <w:rFonts w:ascii="Arial" w:hAnsi="Arial" w:cs="Arial"/>
        <w:sz w:val="16"/>
        <w:szCs w:val="16"/>
      </w:rPr>
      <w:t xml:space="preserve"> z </w:t>
    </w:r>
    <w:r w:rsidR="00353978" w:rsidRPr="0011733D">
      <w:rPr>
        <w:rFonts w:ascii="Arial" w:hAnsi="Arial" w:cs="Arial"/>
        <w:b/>
        <w:bCs/>
        <w:sz w:val="16"/>
        <w:szCs w:val="16"/>
      </w:rPr>
      <w:fldChar w:fldCharType="begin"/>
    </w:r>
    <w:r w:rsidRPr="0011733D">
      <w:rPr>
        <w:rFonts w:ascii="Arial" w:hAnsi="Arial" w:cs="Arial"/>
        <w:b/>
        <w:bCs/>
        <w:sz w:val="16"/>
        <w:szCs w:val="16"/>
      </w:rPr>
      <w:instrText>NUMPAGES</w:instrText>
    </w:r>
    <w:r w:rsidR="00353978" w:rsidRPr="0011733D">
      <w:rPr>
        <w:rFonts w:ascii="Arial" w:hAnsi="Arial" w:cs="Arial"/>
        <w:b/>
        <w:bCs/>
        <w:sz w:val="16"/>
        <w:szCs w:val="16"/>
      </w:rPr>
      <w:fldChar w:fldCharType="separate"/>
    </w:r>
    <w:r w:rsidR="000F0A6E">
      <w:rPr>
        <w:rFonts w:ascii="Arial" w:hAnsi="Arial" w:cs="Arial"/>
        <w:b/>
        <w:bCs/>
        <w:noProof/>
        <w:sz w:val="16"/>
        <w:szCs w:val="16"/>
      </w:rPr>
      <w:t>9</w:t>
    </w:r>
    <w:r w:rsidR="00353978" w:rsidRPr="0011733D">
      <w:rPr>
        <w:rFonts w:ascii="Arial" w:hAnsi="Arial" w:cs="Arial"/>
        <w:b/>
        <w:bCs/>
        <w:sz w:val="16"/>
        <w:szCs w:val="16"/>
      </w:rPr>
      <w:fldChar w:fldCharType="end"/>
    </w:r>
  </w:p>
  <w:p w:rsidR="00AB6DAA" w:rsidRDefault="00AB6D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76" w:rsidRDefault="00BC0676" w:rsidP="009C455C">
      <w:r>
        <w:separator/>
      </w:r>
    </w:p>
  </w:footnote>
  <w:footnote w:type="continuationSeparator" w:id="0">
    <w:p w:rsidR="00BC0676" w:rsidRDefault="00BC0676" w:rsidP="009C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rsidP="009C455C">
    <w:pPr>
      <w:pStyle w:val="Nagwek"/>
      <w:jc w:val="right"/>
    </w:pPr>
    <w:r>
      <w:rPr>
        <w:rFonts w:ascii="Arial" w:hAnsi="Arial" w:cs="Arial"/>
        <w:sz w:val="16"/>
        <w:szCs w:val="16"/>
      </w:rPr>
      <w:t xml:space="preserve">MS-S20K </w:t>
    </w:r>
    <w:r w:rsidRPr="002F2672">
      <w:rPr>
        <w:rFonts w:ascii="Arial" w:hAnsi="Arial" w:cs="Arial"/>
        <w:sz w:val="16"/>
        <w:szCs w:val="16"/>
      </w:rPr>
      <w:t>19.03.2020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AA" w:rsidRDefault="00AB6D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0E8"/>
    <w:multiLevelType w:val="hybridMultilevel"/>
    <w:tmpl w:val="BE38EEDC"/>
    <w:lvl w:ilvl="0" w:tplc="19506792">
      <w:start w:val="1"/>
      <w:numFmt w:val="decimal"/>
      <w:lvlText w:val="%1."/>
      <w:lvlJc w:val="left"/>
      <w:pPr>
        <w:tabs>
          <w:tab w:val="num" w:pos="720"/>
        </w:tabs>
        <w:ind w:left="720" w:hanging="360"/>
      </w:pPr>
      <w:rPr>
        <w:rFonts w:ascii="Times New Roman" w:eastAsia="Times New Roman" w:hAnsi="Times New Roman" w:cs="Times New Roman"/>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A0847F1"/>
    <w:multiLevelType w:val="hybridMultilevel"/>
    <w:tmpl w:val="5BC882D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0FE72C5"/>
    <w:multiLevelType w:val="hybridMultilevel"/>
    <w:tmpl w:val="80720CC0"/>
    <w:lvl w:ilvl="0" w:tplc="C0C0F702">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20077"/>
    <w:multiLevelType w:val="hybridMultilevel"/>
    <w:tmpl w:val="5F187246"/>
    <w:lvl w:ilvl="0" w:tplc="AB7AE7D6">
      <w:start w:val="1"/>
      <w:numFmt w:val="decimal"/>
      <w:lvlText w:val="%1."/>
      <w:lvlJc w:val="left"/>
      <w:pPr>
        <w:tabs>
          <w:tab w:val="num" w:pos="405"/>
        </w:tabs>
        <w:ind w:left="405" w:hanging="360"/>
      </w:pPr>
      <w:rPr>
        <w:rFonts w:ascii="Arial" w:hAnsi="Arial" w:hint="default"/>
        <w:b w:val="0"/>
        <w:i w:val="0"/>
        <w:sz w:val="18"/>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4" w15:restartNumberingAfterBreak="0">
    <w:nsid w:val="44372828"/>
    <w:multiLevelType w:val="multilevel"/>
    <w:tmpl w:val="74D24142"/>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5" w15:restartNumberingAfterBreak="0">
    <w:nsid w:val="496742D8"/>
    <w:multiLevelType w:val="hybridMultilevel"/>
    <w:tmpl w:val="3EB4F2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D3F4022"/>
    <w:multiLevelType w:val="hybridMultilevel"/>
    <w:tmpl w:val="F222BF9C"/>
    <w:lvl w:ilvl="0" w:tplc="EB48AD5A">
      <w:start w:val="1"/>
      <w:numFmt w:val="lowerLetter"/>
      <w:lvlText w:val="%1)"/>
      <w:lvlJc w:val="left"/>
      <w:pPr>
        <w:tabs>
          <w:tab w:val="num" w:pos="720"/>
        </w:tabs>
        <w:ind w:left="720" w:hanging="360"/>
      </w:pPr>
      <w:rPr>
        <w:rFonts w:hint="default"/>
        <w:color w:val="000000"/>
        <w:sz w:val="1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63B5C1D"/>
    <w:multiLevelType w:val="multilevel"/>
    <w:tmpl w:val="7FAC5A46"/>
    <w:lvl w:ilvl="0">
      <w:start w:val="1"/>
      <w:numFmt w:val="decimal"/>
      <w:lvlText w:val="%1."/>
      <w:lvlJc w:val="left"/>
      <w:pPr>
        <w:tabs>
          <w:tab w:val="num" w:pos="405"/>
        </w:tabs>
        <w:ind w:left="405" w:hanging="360"/>
      </w:pPr>
      <w:rPr>
        <w:rFonts w:ascii="Arial" w:hAnsi="Arial"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8" w15:restartNumberingAfterBreak="0">
    <w:nsid w:val="77263C01"/>
    <w:multiLevelType w:val="singleLevel"/>
    <w:tmpl w:val="782214A2"/>
    <w:lvl w:ilvl="0">
      <w:start w:val="1"/>
      <w:numFmt w:val="decimal"/>
      <w:lvlText w:val="%1."/>
      <w:lvlJc w:val="left"/>
      <w:pPr>
        <w:tabs>
          <w:tab w:val="num" w:pos="450"/>
        </w:tabs>
        <w:ind w:left="450" w:hanging="360"/>
      </w:pPr>
      <w:rPr>
        <w:rFonts w:hint="default"/>
      </w:rPr>
    </w:lvl>
  </w:abstractNum>
  <w:num w:numId="1">
    <w:abstractNumId w:val="8"/>
  </w:num>
  <w:num w:numId="2">
    <w:abstractNumId w:val="6"/>
  </w:num>
  <w:num w:numId="3">
    <w:abstractNumId w:val="1"/>
  </w:num>
  <w:num w:numId="4">
    <w:abstractNumId w:val="0"/>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280"/>
    <w:rsid w:val="00000560"/>
    <w:rsid w:val="00001296"/>
    <w:rsid w:val="00001716"/>
    <w:rsid w:val="00005335"/>
    <w:rsid w:val="00012C8F"/>
    <w:rsid w:val="00014EE4"/>
    <w:rsid w:val="00030277"/>
    <w:rsid w:val="00040D28"/>
    <w:rsid w:val="0004344B"/>
    <w:rsid w:val="00047CF7"/>
    <w:rsid w:val="0006004B"/>
    <w:rsid w:val="00075CD8"/>
    <w:rsid w:val="0009272A"/>
    <w:rsid w:val="000A15CA"/>
    <w:rsid w:val="000B74CF"/>
    <w:rsid w:val="000C32BD"/>
    <w:rsid w:val="000C36E1"/>
    <w:rsid w:val="000D7813"/>
    <w:rsid w:val="000F0A6E"/>
    <w:rsid w:val="000F5026"/>
    <w:rsid w:val="00100C8A"/>
    <w:rsid w:val="00104B71"/>
    <w:rsid w:val="001070B7"/>
    <w:rsid w:val="001074D9"/>
    <w:rsid w:val="00115588"/>
    <w:rsid w:val="00120284"/>
    <w:rsid w:val="0012239F"/>
    <w:rsid w:val="00133CFC"/>
    <w:rsid w:val="00136D59"/>
    <w:rsid w:val="00147188"/>
    <w:rsid w:val="0015093C"/>
    <w:rsid w:val="00153305"/>
    <w:rsid w:val="00156932"/>
    <w:rsid w:val="00157D74"/>
    <w:rsid w:val="001644A3"/>
    <w:rsid w:val="0016751C"/>
    <w:rsid w:val="00171773"/>
    <w:rsid w:val="0017232E"/>
    <w:rsid w:val="00173525"/>
    <w:rsid w:val="00181B3D"/>
    <w:rsid w:val="001A1C74"/>
    <w:rsid w:val="001A2FAE"/>
    <w:rsid w:val="001A4D93"/>
    <w:rsid w:val="001A592E"/>
    <w:rsid w:val="001B3110"/>
    <w:rsid w:val="001B4645"/>
    <w:rsid w:val="001B621F"/>
    <w:rsid w:val="001C5DFC"/>
    <w:rsid w:val="001D1758"/>
    <w:rsid w:val="001E0F04"/>
    <w:rsid w:val="001F038B"/>
    <w:rsid w:val="001F4A75"/>
    <w:rsid w:val="001F4D37"/>
    <w:rsid w:val="002000AE"/>
    <w:rsid w:val="0022234B"/>
    <w:rsid w:val="0022384C"/>
    <w:rsid w:val="00245A25"/>
    <w:rsid w:val="002541CE"/>
    <w:rsid w:val="00260BFC"/>
    <w:rsid w:val="00261BCF"/>
    <w:rsid w:val="002764D4"/>
    <w:rsid w:val="0028362C"/>
    <w:rsid w:val="00293280"/>
    <w:rsid w:val="002A00D3"/>
    <w:rsid w:val="002A763A"/>
    <w:rsid w:val="002B2662"/>
    <w:rsid w:val="002E1E55"/>
    <w:rsid w:val="002E3437"/>
    <w:rsid w:val="002F000D"/>
    <w:rsid w:val="002F2247"/>
    <w:rsid w:val="002F2C3E"/>
    <w:rsid w:val="002F4509"/>
    <w:rsid w:val="002F78C3"/>
    <w:rsid w:val="0030350E"/>
    <w:rsid w:val="00304313"/>
    <w:rsid w:val="003045D6"/>
    <w:rsid w:val="00307C4C"/>
    <w:rsid w:val="00332715"/>
    <w:rsid w:val="00337D6E"/>
    <w:rsid w:val="00342AEA"/>
    <w:rsid w:val="00347E8F"/>
    <w:rsid w:val="00353978"/>
    <w:rsid w:val="003554C3"/>
    <w:rsid w:val="003624E2"/>
    <w:rsid w:val="0037190B"/>
    <w:rsid w:val="00371B75"/>
    <w:rsid w:val="003738D7"/>
    <w:rsid w:val="00381F79"/>
    <w:rsid w:val="00385F3C"/>
    <w:rsid w:val="00394951"/>
    <w:rsid w:val="003A0022"/>
    <w:rsid w:val="003A1B90"/>
    <w:rsid w:val="003A2703"/>
    <w:rsid w:val="003B4AFF"/>
    <w:rsid w:val="003C4786"/>
    <w:rsid w:val="003D3029"/>
    <w:rsid w:val="003E2EA9"/>
    <w:rsid w:val="003E45C3"/>
    <w:rsid w:val="003E6D1D"/>
    <w:rsid w:val="00402D22"/>
    <w:rsid w:val="0041684A"/>
    <w:rsid w:val="00416BF1"/>
    <w:rsid w:val="00417190"/>
    <w:rsid w:val="00422202"/>
    <w:rsid w:val="00423830"/>
    <w:rsid w:val="00426CDE"/>
    <w:rsid w:val="00431899"/>
    <w:rsid w:val="004334A6"/>
    <w:rsid w:val="0043584B"/>
    <w:rsid w:val="004558DD"/>
    <w:rsid w:val="004837B9"/>
    <w:rsid w:val="004855AE"/>
    <w:rsid w:val="004B0F77"/>
    <w:rsid w:val="004B2829"/>
    <w:rsid w:val="004E2D15"/>
    <w:rsid w:val="004E4983"/>
    <w:rsid w:val="004F7BD0"/>
    <w:rsid w:val="00511CC3"/>
    <w:rsid w:val="005154F0"/>
    <w:rsid w:val="00517E1C"/>
    <w:rsid w:val="00525083"/>
    <w:rsid w:val="0054170A"/>
    <w:rsid w:val="00542BC5"/>
    <w:rsid w:val="0055621F"/>
    <w:rsid w:val="00556697"/>
    <w:rsid w:val="00561F13"/>
    <w:rsid w:val="005719F6"/>
    <w:rsid w:val="005773AC"/>
    <w:rsid w:val="00594017"/>
    <w:rsid w:val="00596A14"/>
    <w:rsid w:val="005F17E7"/>
    <w:rsid w:val="005F2AC4"/>
    <w:rsid w:val="005F5865"/>
    <w:rsid w:val="005F702D"/>
    <w:rsid w:val="005F7686"/>
    <w:rsid w:val="00600CB7"/>
    <w:rsid w:val="00601F70"/>
    <w:rsid w:val="00605B92"/>
    <w:rsid w:val="00607DD3"/>
    <w:rsid w:val="00617923"/>
    <w:rsid w:val="00617C56"/>
    <w:rsid w:val="00623A3B"/>
    <w:rsid w:val="00625DDF"/>
    <w:rsid w:val="006301D7"/>
    <w:rsid w:val="00636597"/>
    <w:rsid w:val="00646E82"/>
    <w:rsid w:val="00654D9B"/>
    <w:rsid w:val="0066359F"/>
    <w:rsid w:val="0066646B"/>
    <w:rsid w:val="00671E69"/>
    <w:rsid w:val="00675FB7"/>
    <w:rsid w:val="00682B16"/>
    <w:rsid w:val="0069747D"/>
    <w:rsid w:val="006A5ED0"/>
    <w:rsid w:val="006A6075"/>
    <w:rsid w:val="006B68E7"/>
    <w:rsid w:val="006C1765"/>
    <w:rsid w:val="006C3B23"/>
    <w:rsid w:val="006C481F"/>
    <w:rsid w:val="006C6DFF"/>
    <w:rsid w:val="006D731F"/>
    <w:rsid w:val="006E6E04"/>
    <w:rsid w:val="006F1096"/>
    <w:rsid w:val="00702CD0"/>
    <w:rsid w:val="0072348D"/>
    <w:rsid w:val="00730858"/>
    <w:rsid w:val="00732F89"/>
    <w:rsid w:val="00736238"/>
    <w:rsid w:val="00742E14"/>
    <w:rsid w:val="00744AB0"/>
    <w:rsid w:val="00744ECA"/>
    <w:rsid w:val="00747367"/>
    <w:rsid w:val="0075235E"/>
    <w:rsid w:val="007626C0"/>
    <w:rsid w:val="007728B0"/>
    <w:rsid w:val="007801BC"/>
    <w:rsid w:val="007924DF"/>
    <w:rsid w:val="00796FC0"/>
    <w:rsid w:val="007A148D"/>
    <w:rsid w:val="007A150B"/>
    <w:rsid w:val="007A5D53"/>
    <w:rsid w:val="007A7D82"/>
    <w:rsid w:val="007B3953"/>
    <w:rsid w:val="007C789E"/>
    <w:rsid w:val="007D59D1"/>
    <w:rsid w:val="007F08DC"/>
    <w:rsid w:val="00802ACC"/>
    <w:rsid w:val="0081358C"/>
    <w:rsid w:val="008278A7"/>
    <w:rsid w:val="00830750"/>
    <w:rsid w:val="0083750B"/>
    <w:rsid w:val="00842118"/>
    <w:rsid w:val="00850C01"/>
    <w:rsid w:val="008526B2"/>
    <w:rsid w:val="00854B70"/>
    <w:rsid w:val="008576AA"/>
    <w:rsid w:val="00860639"/>
    <w:rsid w:val="00862CAC"/>
    <w:rsid w:val="0086740C"/>
    <w:rsid w:val="00872A69"/>
    <w:rsid w:val="008756F1"/>
    <w:rsid w:val="00877EA2"/>
    <w:rsid w:val="00881155"/>
    <w:rsid w:val="008828AD"/>
    <w:rsid w:val="00886078"/>
    <w:rsid w:val="008949A3"/>
    <w:rsid w:val="00896180"/>
    <w:rsid w:val="008A6EE2"/>
    <w:rsid w:val="008B180B"/>
    <w:rsid w:val="008C097D"/>
    <w:rsid w:val="008C5B5B"/>
    <w:rsid w:val="008D08DB"/>
    <w:rsid w:val="008D1E97"/>
    <w:rsid w:val="008D51B9"/>
    <w:rsid w:val="0090581A"/>
    <w:rsid w:val="009111DD"/>
    <w:rsid w:val="0091543F"/>
    <w:rsid w:val="009157EE"/>
    <w:rsid w:val="0092066A"/>
    <w:rsid w:val="00921C8E"/>
    <w:rsid w:val="00930C13"/>
    <w:rsid w:val="009342C7"/>
    <w:rsid w:val="00941F38"/>
    <w:rsid w:val="009459EB"/>
    <w:rsid w:val="00945F80"/>
    <w:rsid w:val="00964DF6"/>
    <w:rsid w:val="00987289"/>
    <w:rsid w:val="00987532"/>
    <w:rsid w:val="009909A4"/>
    <w:rsid w:val="00994B45"/>
    <w:rsid w:val="009967A8"/>
    <w:rsid w:val="009A0B9E"/>
    <w:rsid w:val="009A3BDF"/>
    <w:rsid w:val="009A54AD"/>
    <w:rsid w:val="009A78D9"/>
    <w:rsid w:val="009C04DE"/>
    <w:rsid w:val="009C455C"/>
    <w:rsid w:val="009D4676"/>
    <w:rsid w:val="009D49E7"/>
    <w:rsid w:val="009D58B6"/>
    <w:rsid w:val="009E3675"/>
    <w:rsid w:val="009F4A43"/>
    <w:rsid w:val="00A0007F"/>
    <w:rsid w:val="00A0011C"/>
    <w:rsid w:val="00A00F44"/>
    <w:rsid w:val="00A07E12"/>
    <w:rsid w:val="00A109C8"/>
    <w:rsid w:val="00A110E4"/>
    <w:rsid w:val="00A2576C"/>
    <w:rsid w:val="00A31FDA"/>
    <w:rsid w:val="00A342F4"/>
    <w:rsid w:val="00A34592"/>
    <w:rsid w:val="00A35C4B"/>
    <w:rsid w:val="00A36A03"/>
    <w:rsid w:val="00A378FF"/>
    <w:rsid w:val="00A4292B"/>
    <w:rsid w:val="00A433BA"/>
    <w:rsid w:val="00A44762"/>
    <w:rsid w:val="00A4613F"/>
    <w:rsid w:val="00A559B8"/>
    <w:rsid w:val="00A57FFA"/>
    <w:rsid w:val="00A66BAA"/>
    <w:rsid w:val="00A7103C"/>
    <w:rsid w:val="00A743C8"/>
    <w:rsid w:val="00A82CC9"/>
    <w:rsid w:val="00A834F8"/>
    <w:rsid w:val="00A92EFD"/>
    <w:rsid w:val="00A953A3"/>
    <w:rsid w:val="00AA59BE"/>
    <w:rsid w:val="00AB0F88"/>
    <w:rsid w:val="00AB39ED"/>
    <w:rsid w:val="00AB6DAA"/>
    <w:rsid w:val="00AD7168"/>
    <w:rsid w:val="00AE1454"/>
    <w:rsid w:val="00AF00C0"/>
    <w:rsid w:val="00AF2113"/>
    <w:rsid w:val="00AF2BA9"/>
    <w:rsid w:val="00B031C6"/>
    <w:rsid w:val="00B05033"/>
    <w:rsid w:val="00B226A1"/>
    <w:rsid w:val="00B23EE6"/>
    <w:rsid w:val="00B24A7D"/>
    <w:rsid w:val="00B262C6"/>
    <w:rsid w:val="00B301F5"/>
    <w:rsid w:val="00B34C71"/>
    <w:rsid w:val="00B357F2"/>
    <w:rsid w:val="00B520A4"/>
    <w:rsid w:val="00B531FE"/>
    <w:rsid w:val="00B81D7A"/>
    <w:rsid w:val="00B966CC"/>
    <w:rsid w:val="00BC0676"/>
    <w:rsid w:val="00BD5BDE"/>
    <w:rsid w:val="00BF6823"/>
    <w:rsid w:val="00C010C9"/>
    <w:rsid w:val="00C30EDA"/>
    <w:rsid w:val="00C32C7B"/>
    <w:rsid w:val="00C35817"/>
    <w:rsid w:val="00C54853"/>
    <w:rsid w:val="00C607FC"/>
    <w:rsid w:val="00C60854"/>
    <w:rsid w:val="00C67EF3"/>
    <w:rsid w:val="00C778BC"/>
    <w:rsid w:val="00C801C4"/>
    <w:rsid w:val="00C8576C"/>
    <w:rsid w:val="00C861D5"/>
    <w:rsid w:val="00C90071"/>
    <w:rsid w:val="00C93483"/>
    <w:rsid w:val="00CC0D72"/>
    <w:rsid w:val="00CD14F2"/>
    <w:rsid w:val="00CD4D6A"/>
    <w:rsid w:val="00CE371E"/>
    <w:rsid w:val="00CE6029"/>
    <w:rsid w:val="00CE67CF"/>
    <w:rsid w:val="00CF18C1"/>
    <w:rsid w:val="00D044AA"/>
    <w:rsid w:val="00D361FB"/>
    <w:rsid w:val="00D41E6C"/>
    <w:rsid w:val="00D43BFE"/>
    <w:rsid w:val="00D56A81"/>
    <w:rsid w:val="00D75F62"/>
    <w:rsid w:val="00D81487"/>
    <w:rsid w:val="00D83950"/>
    <w:rsid w:val="00D85410"/>
    <w:rsid w:val="00D862F9"/>
    <w:rsid w:val="00D93AF1"/>
    <w:rsid w:val="00D96561"/>
    <w:rsid w:val="00D967CE"/>
    <w:rsid w:val="00DA263A"/>
    <w:rsid w:val="00DA45F6"/>
    <w:rsid w:val="00DD687F"/>
    <w:rsid w:val="00DF20F0"/>
    <w:rsid w:val="00DF7A1A"/>
    <w:rsid w:val="00E03DF5"/>
    <w:rsid w:val="00E03FD4"/>
    <w:rsid w:val="00E17E2E"/>
    <w:rsid w:val="00E2607C"/>
    <w:rsid w:val="00E457AD"/>
    <w:rsid w:val="00E5236C"/>
    <w:rsid w:val="00E55CB6"/>
    <w:rsid w:val="00E632C5"/>
    <w:rsid w:val="00E77AAF"/>
    <w:rsid w:val="00E8365C"/>
    <w:rsid w:val="00EB0098"/>
    <w:rsid w:val="00EE0354"/>
    <w:rsid w:val="00EE6F83"/>
    <w:rsid w:val="00EF17F2"/>
    <w:rsid w:val="00EF43C5"/>
    <w:rsid w:val="00EF5C4C"/>
    <w:rsid w:val="00EF7490"/>
    <w:rsid w:val="00F07CA0"/>
    <w:rsid w:val="00F11FC9"/>
    <w:rsid w:val="00F122B1"/>
    <w:rsid w:val="00F12C7B"/>
    <w:rsid w:val="00F13899"/>
    <w:rsid w:val="00F1772B"/>
    <w:rsid w:val="00F2101E"/>
    <w:rsid w:val="00F313C6"/>
    <w:rsid w:val="00F34FC9"/>
    <w:rsid w:val="00F542ED"/>
    <w:rsid w:val="00F56D19"/>
    <w:rsid w:val="00F615C5"/>
    <w:rsid w:val="00F65EE7"/>
    <w:rsid w:val="00F66B94"/>
    <w:rsid w:val="00F706FC"/>
    <w:rsid w:val="00F71634"/>
    <w:rsid w:val="00F776FA"/>
    <w:rsid w:val="00F81047"/>
    <w:rsid w:val="00F95542"/>
    <w:rsid w:val="00FA216A"/>
    <w:rsid w:val="00FB2975"/>
    <w:rsid w:val="00FB6261"/>
    <w:rsid w:val="00FB696A"/>
    <w:rsid w:val="00FB6DCE"/>
    <w:rsid w:val="00FC08CF"/>
    <w:rsid w:val="00FC0F79"/>
    <w:rsid w:val="00FC6687"/>
    <w:rsid w:val="00FD45D5"/>
    <w:rsid w:val="00FE06B6"/>
    <w:rsid w:val="00FE15F8"/>
    <w:rsid w:val="00FE516C"/>
    <w:rsid w:val="00FF018E"/>
    <w:rsid w:val="00FF7621"/>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6/ink"/>
  <w:attachedSchema w:val="http://schemas.microsoft.com/office/drawing/2017/model3d"/>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6"/>
    <o:shapelayout v:ext="edit">
      <o:idmap v:ext="edit" data="1"/>
    </o:shapelayout>
  </w:shapeDefaults>
  <w:decimalSymbol w:val=","/>
  <w:listSeparator w:val=";"/>
  <w15:docId w15:val="{303AAB14-EDE9-4BCB-9D81-A658492C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7F08DC"/>
  </w:style>
  <w:style w:type="paragraph" w:styleId="Nagwek1">
    <w:name w:val="heading 1"/>
    <w:basedOn w:val="Normalny"/>
    <w:next w:val="Normalny"/>
    <w:qFormat/>
    <w:rsid w:val="007F08DC"/>
    <w:pPr>
      <w:keepNext/>
      <w:outlineLvl w:val="0"/>
    </w:pPr>
    <w:rPr>
      <w:rFonts w:ascii="Arial PL" w:hAnsi="Arial PL"/>
      <w:color w:val="000000"/>
      <w:sz w:val="24"/>
    </w:rPr>
  </w:style>
  <w:style w:type="paragraph" w:styleId="Nagwek2">
    <w:name w:val="heading 2"/>
    <w:basedOn w:val="Normalny"/>
    <w:next w:val="Normalny"/>
    <w:qFormat/>
    <w:rsid w:val="007F08DC"/>
    <w:pPr>
      <w:keepNext/>
      <w:spacing w:line="200" w:lineRule="exact"/>
      <w:ind w:left="85" w:right="85"/>
      <w:outlineLvl w:val="1"/>
    </w:pPr>
    <w:rPr>
      <w:rFonts w:ascii="Arial PL" w:hAnsi="Arial PL"/>
      <w:b/>
      <w:color w:val="000000"/>
      <w:sz w:val="18"/>
    </w:rPr>
  </w:style>
  <w:style w:type="paragraph" w:styleId="Nagwek3">
    <w:name w:val="heading 3"/>
    <w:basedOn w:val="Normalny"/>
    <w:next w:val="Normalny"/>
    <w:qFormat/>
    <w:rsid w:val="007F08DC"/>
    <w:pPr>
      <w:keepNext/>
      <w:spacing w:line="200" w:lineRule="exact"/>
      <w:ind w:left="85" w:right="85"/>
      <w:jc w:val="center"/>
      <w:outlineLvl w:val="2"/>
    </w:pPr>
    <w:rPr>
      <w:rFonts w:ascii="Arial PL" w:hAnsi="Arial PL"/>
      <w:b/>
      <w:color w:val="000000"/>
      <w:sz w:val="24"/>
    </w:rPr>
  </w:style>
  <w:style w:type="paragraph" w:styleId="Nagwek4">
    <w:name w:val="heading 4"/>
    <w:basedOn w:val="Normalny"/>
    <w:next w:val="Normalny"/>
    <w:qFormat/>
    <w:rsid w:val="007F08DC"/>
    <w:pPr>
      <w:keepNext/>
      <w:spacing w:line="260" w:lineRule="atLeast"/>
      <w:jc w:val="center"/>
      <w:outlineLvl w:val="3"/>
    </w:pPr>
    <w:rPr>
      <w:rFonts w:ascii="Arial PL" w:hAnsi="Arial PL"/>
      <w:b/>
      <w:sz w:val="24"/>
    </w:rPr>
  </w:style>
  <w:style w:type="paragraph" w:styleId="Nagwek5">
    <w:name w:val="heading 5"/>
    <w:basedOn w:val="Normalny"/>
    <w:next w:val="Normalny"/>
    <w:qFormat/>
    <w:rsid w:val="007F08DC"/>
    <w:pPr>
      <w:keepNext/>
      <w:spacing w:line="160" w:lineRule="exact"/>
      <w:ind w:right="85"/>
      <w:jc w:val="center"/>
      <w:outlineLvl w:val="4"/>
    </w:pPr>
    <w:rPr>
      <w:rFonts w:ascii="Arial PL" w:hAnsi="Arial PL"/>
      <w:b/>
      <w:sz w:val="14"/>
    </w:rPr>
  </w:style>
  <w:style w:type="paragraph" w:styleId="Nagwek6">
    <w:name w:val="heading 6"/>
    <w:basedOn w:val="Normalny"/>
    <w:next w:val="Normalny"/>
    <w:qFormat/>
    <w:rsid w:val="007F08DC"/>
    <w:pPr>
      <w:keepNext/>
      <w:spacing w:line="160" w:lineRule="exact"/>
      <w:ind w:left="85" w:right="85"/>
      <w:outlineLvl w:val="5"/>
    </w:pPr>
    <w:rPr>
      <w:rFonts w:ascii="Arial PL" w:hAnsi="Arial PL"/>
      <w:b/>
      <w:sz w:val="14"/>
    </w:rPr>
  </w:style>
  <w:style w:type="paragraph" w:styleId="Nagwek7">
    <w:name w:val="heading 7"/>
    <w:basedOn w:val="Normalny"/>
    <w:next w:val="Normalny"/>
    <w:qFormat/>
    <w:rsid w:val="007F08DC"/>
    <w:pPr>
      <w:keepNext/>
      <w:spacing w:after="40" w:line="180" w:lineRule="exact"/>
      <w:ind w:right="85"/>
      <w:outlineLvl w:val="6"/>
    </w:pPr>
    <w:rPr>
      <w:rFonts w:ascii="Arial PL" w:hAnsi="Arial PL"/>
      <w:b/>
      <w:sz w:val="18"/>
    </w:rPr>
  </w:style>
  <w:style w:type="paragraph" w:styleId="Nagwek8">
    <w:name w:val="heading 8"/>
    <w:basedOn w:val="Normalny"/>
    <w:next w:val="Normalny"/>
    <w:qFormat/>
    <w:rsid w:val="007F08DC"/>
    <w:pPr>
      <w:keepNext/>
      <w:spacing w:after="60"/>
      <w:outlineLvl w:val="7"/>
    </w:pPr>
    <w:rPr>
      <w:rFonts w:ascii="Arial PL" w:hAnsi="Arial PL"/>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08DC"/>
    <w:pPr>
      <w:tabs>
        <w:tab w:val="left" w:pos="7938"/>
        <w:tab w:val="left" w:pos="9072"/>
      </w:tabs>
      <w:spacing w:line="310" w:lineRule="exact"/>
      <w:ind w:right="85"/>
    </w:pPr>
    <w:rPr>
      <w:rFonts w:ascii="Arial PL" w:hAnsi="Arial PL"/>
      <w:color w:val="000000"/>
      <w:sz w:val="16"/>
    </w:rPr>
  </w:style>
  <w:style w:type="paragraph" w:styleId="Tekstblokowy">
    <w:name w:val="Block Text"/>
    <w:basedOn w:val="Normalny"/>
    <w:rsid w:val="007F08DC"/>
    <w:pPr>
      <w:spacing w:before="40" w:after="8"/>
      <w:ind w:left="97" w:right="85"/>
    </w:pPr>
    <w:rPr>
      <w:rFonts w:ascii="Arial" w:hAnsi="Arial"/>
    </w:rPr>
  </w:style>
  <w:style w:type="paragraph" w:styleId="Tekstdymka">
    <w:name w:val="Balloon Text"/>
    <w:basedOn w:val="Normalny"/>
    <w:rsid w:val="00675FB7"/>
    <w:rPr>
      <w:rFonts w:ascii="Tahoma" w:hAnsi="Tahoma" w:cs="Tahoma"/>
      <w:sz w:val="16"/>
      <w:szCs w:val="16"/>
    </w:rPr>
  </w:style>
  <w:style w:type="table" w:styleId="Tabela-Siatka">
    <w:name w:val="Table Grid"/>
    <w:basedOn w:val="Standardowy"/>
    <w:rsid w:val="0086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9C455C"/>
    <w:pPr>
      <w:tabs>
        <w:tab w:val="center" w:pos="4536"/>
        <w:tab w:val="right" w:pos="9072"/>
      </w:tabs>
    </w:pPr>
  </w:style>
  <w:style w:type="character" w:customStyle="1" w:styleId="NagwekZnak">
    <w:name w:val="Nagłówek Znak"/>
    <w:basedOn w:val="Domylnaczcionkaakapitu"/>
    <w:link w:val="Nagwek"/>
    <w:rsid w:val="009C455C"/>
  </w:style>
  <w:style w:type="paragraph" w:styleId="Stopka">
    <w:name w:val="footer"/>
    <w:basedOn w:val="Normalny"/>
    <w:link w:val="StopkaZnak"/>
    <w:rsid w:val="009C455C"/>
    <w:pPr>
      <w:tabs>
        <w:tab w:val="center" w:pos="4536"/>
        <w:tab w:val="right" w:pos="9072"/>
      </w:tabs>
    </w:pPr>
  </w:style>
  <w:style w:type="character" w:customStyle="1" w:styleId="StopkaZnak">
    <w:name w:val="Stopka Znak"/>
    <w:basedOn w:val="Domylnaczcionkaakapitu"/>
    <w:link w:val="Stopka"/>
    <w:rsid w:val="009C455C"/>
  </w:style>
  <w:style w:type="paragraph" w:styleId="Tekstpodstawowy3">
    <w:name w:val="Body Text 3"/>
    <w:basedOn w:val="Normalny"/>
    <w:link w:val="Tekstpodstawowy3Znak"/>
    <w:rsid w:val="00F1772B"/>
    <w:pPr>
      <w:spacing w:after="120"/>
    </w:pPr>
    <w:rPr>
      <w:sz w:val="16"/>
      <w:szCs w:val="16"/>
    </w:rPr>
  </w:style>
  <w:style w:type="character" w:customStyle="1" w:styleId="Tekstpodstawowy3Znak">
    <w:name w:val="Tekst podstawowy 3 Znak"/>
    <w:link w:val="Tekstpodstawowy3"/>
    <w:rsid w:val="00F1772B"/>
    <w:rPr>
      <w:sz w:val="16"/>
      <w:szCs w:val="16"/>
    </w:rPr>
  </w:style>
  <w:style w:type="paragraph" w:customStyle="1" w:styleId="style20">
    <w:name w:val="style20"/>
    <w:basedOn w:val="Normalny"/>
    <w:rsid w:val="00F1772B"/>
    <w:pPr>
      <w:autoSpaceDE w:val="0"/>
      <w:autoSpaceDN w:val="0"/>
      <w:spacing w:line="396" w:lineRule="atLeast"/>
      <w:jc w:val="both"/>
    </w:pPr>
    <w:rPr>
      <w:sz w:val="24"/>
      <w:szCs w:val="24"/>
    </w:rPr>
  </w:style>
  <w:style w:type="character" w:customStyle="1" w:styleId="fontstyle34">
    <w:name w:val="fontstyle34"/>
    <w:rsid w:val="00F1772B"/>
    <w:rPr>
      <w:rFonts w:ascii="Times New Roman" w:hAnsi="Times New Roman" w:cs="Times New Roman" w:hint="default"/>
      <w:i/>
      <w:iCs/>
    </w:rPr>
  </w:style>
  <w:style w:type="character" w:customStyle="1" w:styleId="fontstyle38">
    <w:name w:val="fontstyle38"/>
    <w:rsid w:val="00F1772B"/>
    <w:rPr>
      <w:rFonts w:ascii="Arial" w:hAnsi="Arial" w:cs="Arial" w:hint="default"/>
    </w:rPr>
  </w:style>
  <w:style w:type="character" w:customStyle="1" w:styleId="FontStyle15">
    <w:name w:val="Font Style15"/>
    <w:rsid w:val="00F1772B"/>
    <w:rPr>
      <w:rFonts w:ascii="Times New Roman" w:hAnsi="Times New Roman" w:cs="Times New Roman"/>
      <w:b/>
      <w:bCs/>
      <w:sz w:val="22"/>
      <w:szCs w:val="22"/>
    </w:rPr>
  </w:style>
  <w:style w:type="character" w:customStyle="1" w:styleId="FontStyle17">
    <w:name w:val="Font Style17"/>
    <w:rsid w:val="00F1772B"/>
    <w:rPr>
      <w:rFonts w:ascii="Times New Roman" w:hAnsi="Times New Roman" w:cs="Times New Roman"/>
      <w:sz w:val="22"/>
      <w:szCs w:val="22"/>
    </w:rPr>
  </w:style>
  <w:style w:type="character" w:customStyle="1" w:styleId="TekstpodstawowyZnak">
    <w:name w:val="Tekst podstawowy Znak"/>
    <w:link w:val="Tekstpodstawowy"/>
    <w:rsid w:val="002F4509"/>
    <w:rPr>
      <w:rFonts w:ascii="Arial PL" w:hAnsi="Arial P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6145">
      <w:bodyDiv w:val="1"/>
      <w:marLeft w:val="0"/>
      <w:marRight w:val="0"/>
      <w:marTop w:val="0"/>
      <w:marBottom w:val="0"/>
      <w:divBdr>
        <w:top w:val="none" w:sz="0" w:space="0" w:color="auto"/>
        <w:left w:val="none" w:sz="0" w:space="0" w:color="auto"/>
        <w:bottom w:val="none" w:sz="0" w:space="0" w:color="auto"/>
        <w:right w:val="none" w:sz="0" w:space="0" w:color="auto"/>
      </w:divBdr>
    </w:div>
    <w:div w:id="481972614">
      <w:bodyDiv w:val="1"/>
      <w:marLeft w:val="0"/>
      <w:marRight w:val="0"/>
      <w:marTop w:val="0"/>
      <w:marBottom w:val="0"/>
      <w:divBdr>
        <w:top w:val="none" w:sz="0" w:space="0" w:color="auto"/>
        <w:left w:val="none" w:sz="0" w:space="0" w:color="auto"/>
        <w:bottom w:val="none" w:sz="0" w:space="0" w:color="auto"/>
        <w:right w:val="none" w:sz="0" w:space="0" w:color="auto"/>
      </w:divBdr>
    </w:div>
    <w:div w:id="493379185">
      <w:bodyDiv w:val="1"/>
      <w:marLeft w:val="0"/>
      <w:marRight w:val="0"/>
      <w:marTop w:val="0"/>
      <w:marBottom w:val="0"/>
      <w:divBdr>
        <w:top w:val="none" w:sz="0" w:space="0" w:color="auto"/>
        <w:left w:val="none" w:sz="0" w:space="0" w:color="auto"/>
        <w:bottom w:val="none" w:sz="0" w:space="0" w:color="auto"/>
        <w:right w:val="none" w:sz="0" w:space="0" w:color="auto"/>
      </w:divBdr>
    </w:div>
    <w:div w:id="495851908">
      <w:bodyDiv w:val="1"/>
      <w:marLeft w:val="0"/>
      <w:marRight w:val="0"/>
      <w:marTop w:val="0"/>
      <w:marBottom w:val="0"/>
      <w:divBdr>
        <w:top w:val="none" w:sz="0" w:space="0" w:color="auto"/>
        <w:left w:val="none" w:sz="0" w:space="0" w:color="auto"/>
        <w:bottom w:val="none" w:sz="0" w:space="0" w:color="auto"/>
        <w:right w:val="none" w:sz="0" w:space="0" w:color="auto"/>
      </w:divBdr>
    </w:div>
    <w:div w:id="649483598">
      <w:bodyDiv w:val="1"/>
      <w:marLeft w:val="0"/>
      <w:marRight w:val="0"/>
      <w:marTop w:val="0"/>
      <w:marBottom w:val="0"/>
      <w:divBdr>
        <w:top w:val="none" w:sz="0" w:space="0" w:color="auto"/>
        <w:left w:val="none" w:sz="0" w:space="0" w:color="auto"/>
        <w:bottom w:val="none" w:sz="0" w:space="0" w:color="auto"/>
        <w:right w:val="none" w:sz="0" w:space="0" w:color="auto"/>
      </w:divBdr>
    </w:div>
    <w:div w:id="769621230">
      <w:bodyDiv w:val="1"/>
      <w:marLeft w:val="0"/>
      <w:marRight w:val="0"/>
      <w:marTop w:val="0"/>
      <w:marBottom w:val="0"/>
      <w:divBdr>
        <w:top w:val="none" w:sz="0" w:space="0" w:color="auto"/>
        <w:left w:val="none" w:sz="0" w:space="0" w:color="auto"/>
        <w:bottom w:val="none" w:sz="0" w:space="0" w:color="auto"/>
        <w:right w:val="none" w:sz="0" w:space="0" w:color="auto"/>
      </w:divBdr>
    </w:div>
    <w:div w:id="809901259">
      <w:bodyDiv w:val="1"/>
      <w:marLeft w:val="0"/>
      <w:marRight w:val="0"/>
      <w:marTop w:val="0"/>
      <w:marBottom w:val="0"/>
      <w:divBdr>
        <w:top w:val="none" w:sz="0" w:space="0" w:color="auto"/>
        <w:left w:val="none" w:sz="0" w:space="0" w:color="auto"/>
        <w:bottom w:val="none" w:sz="0" w:space="0" w:color="auto"/>
        <w:right w:val="none" w:sz="0" w:space="0" w:color="auto"/>
      </w:divBdr>
    </w:div>
    <w:div w:id="903300480">
      <w:bodyDiv w:val="1"/>
      <w:marLeft w:val="0"/>
      <w:marRight w:val="0"/>
      <w:marTop w:val="0"/>
      <w:marBottom w:val="0"/>
      <w:divBdr>
        <w:top w:val="none" w:sz="0" w:space="0" w:color="auto"/>
        <w:left w:val="none" w:sz="0" w:space="0" w:color="auto"/>
        <w:bottom w:val="none" w:sz="0" w:space="0" w:color="auto"/>
        <w:right w:val="none" w:sz="0" w:space="0" w:color="auto"/>
      </w:divBdr>
    </w:div>
    <w:div w:id="942805808">
      <w:bodyDiv w:val="1"/>
      <w:marLeft w:val="0"/>
      <w:marRight w:val="0"/>
      <w:marTop w:val="0"/>
      <w:marBottom w:val="0"/>
      <w:divBdr>
        <w:top w:val="none" w:sz="0" w:space="0" w:color="auto"/>
        <w:left w:val="none" w:sz="0" w:space="0" w:color="auto"/>
        <w:bottom w:val="none" w:sz="0" w:space="0" w:color="auto"/>
        <w:right w:val="none" w:sz="0" w:space="0" w:color="auto"/>
      </w:divBdr>
    </w:div>
    <w:div w:id="1083186612">
      <w:bodyDiv w:val="1"/>
      <w:marLeft w:val="0"/>
      <w:marRight w:val="0"/>
      <w:marTop w:val="0"/>
      <w:marBottom w:val="0"/>
      <w:divBdr>
        <w:top w:val="none" w:sz="0" w:space="0" w:color="auto"/>
        <w:left w:val="none" w:sz="0" w:space="0" w:color="auto"/>
        <w:bottom w:val="none" w:sz="0" w:space="0" w:color="auto"/>
        <w:right w:val="none" w:sz="0" w:space="0" w:color="auto"/>
      </w:divBdr>
    </w:div>
    <w:div w:id="1134716582">
      <w:bodyDiv w:val="1"/>
      <w:marLeft w:val="0"/>
      <w:marRight w:val="0"/>
      <w:marTop w:val="0"/>
      <w:marBottom w:val="0"/>
      <w:divBdr>
        <w:top w:val="none" w:sz="0" w:space="0" w:color="auto"/>
        <w:left w:val="none" w:sz="0" w:space="0" w:color="auto"/>
        <w:bottom w:val="none" w:sz="0" w:space="0" w:color="auto"/>
        <w:right w:val="none" w:sz="0" w:space="0" w:color="auto"/>
      </w:divBdr>
    </w:div>
    <w:div w:id="1136875225">
      <w:bodyDiv w:val="1"/>
      <w:marLeft w:val="0"/>
      <w:marRight w:val="0"/>
      <w:marTop w:val="0"/>
      <w:marBottom w:val="0"/>
      <w:divBdr>
        <w:top w:val="none" w:sz="0" w:space="0" w:color="auto"/>
        <w:left w:val="none" w:sz="0" w:space="0" w:color="auto"/>
        <w:bottom w:val="none" w:sz="0" w:space="0" w:color="auto"/>
        <w:right w:val="none" w:sz="0" w:space="0" w:color="auto"/>
      </w:divBdr>
    </w:div>
    <w:div w:id="1140535014">
      <w:bodyDiv w:val="1"/>
      <w:marLeft w:val="0"/>
      <w:marRight w:val="0"/>
      <w:marTop w:val="0"/>
      <w:marBottom w:val="0"/>
      <w:divBdr>
        <w:top w:val="none" w:sz="0" w:space="0" w:color="auto"/>
        <w:left w:val="none" w:sz="0" w:space="0" w:color="auto"/>
        <w:bottom w:val="none" w:sz="0" w:space="0" w:color="auto"/>
        <w:right w:val="none" w:sz="0" w:space="0" w:color="auto"/>
      </w:divBdr>
    </w:div>
    <w:div w:id="1346010781">
      <w:bodyDiv w:val="1"/>
      <w:marLeft w:val="0"/>
      <w:marRight w:val="0"/>
      <w:marTop w:val="0"/>
      <w:marBottom w:val="0"/>
      <w:divBdr>
        <w:top w:val="none" w:sz="0" w:space="0" w:color="auto"/>
        <w:left w:val="none" w:sz="0" w:space="0" w:color="auto"/>
        <w:bottom w:val="none" w:sz="0" w:space="0" w:color="auto"/>
        <w:right w:val="none" w:sz="0" w:space="0" w:color="auto"/>
      </w:divBdr>
    </w:div>
    <w:div w:id="1437022701">
      <w:bodyDiv w:val="1"/>
      <w:marLeft w:val="0"/>
      <w:marRight w:val="0"/>
      <w:marTop w:val="0"/>
      <w:marBottom w:val="0"/>
      <w:divBdr>
        <w:top w:val="none" w:sz="0" w:space="0" w:color="auto"/>
        <w:left w:val="none" w:sz="0" w:space="0" w:color="auto"/>
        <w:bottom w:val="none" w:sz="0" w:space="0" w:color="auto"/>
        <w:right w:val="none" w:sz="0" w:space="0" w:color="auto"/>
      </w:divBdr>
    </w:div>
    <w:div w:id="1524056625">
      <w:bodyDiv w:val="1"/>
      <w:marLeft w:val="0"/>
      <w:marRight w:val="0"/>
      <w:marTop w:val="0"/>
      <w:marBottom w:val="0"/>
      <w:divBdr>
        <w:top w:val="none" w:sz="0" w:space="0" w:color="auto"/>
        <w:left w:val="none" w:sz="0" w:space="0" w:color="auto"/>
        <w:bottom w:val="none" w:sz="0" w:space="0" w:color="auto"/>
        <w:right w:val="none" w:sz="0" w:space="0" w:color="auto"/>
      </w:divBdr>
    </w:div>
    <w:div w:id="1585184923">
      <w:bodyDiv w:val="1"/>
      <w:marLeft w:val="0"/>
      <w:marRight w:val="0"/>
      <w:marTop w:val="0"/>
      <w:marBottom w:val="0"/>
      <w:divBdr>
        <w:top w:val="none" w:sz="0" w:space="0" w:color="auto"/>
        <w:left w:val="none" w:sz="0" w:space="0" w:color="auto"/>
        <w:bottom w:val="none" w:sz="0" w:space="0" w:color="auto"/>
        <w:right w:val="none" w:sz="0" w:space="0" w:color="auto"/>
      </w:divBdr>
    </w:div>
    <w:div w:id="1658849703">
      <w:bodyDiv w:val="1"/>
      <w:marLeft w:val="0"/>
      <w:marRight w:val="0"/>
      <w:marTop w:val="0"/>
      <w:marBottom w:val="0"/>
      <w:divBdr>
        <w:top w:val="none" w:sz="0" w:space="0" w:color="auto"/>
        <w:left w:val="none" w:sz="0" w:space="0" w:color="auto"/>
        <w:bottom w:val="none" w:sz="0" w:space="0" w:color="auto"/>
        <w:right w:val="none" w:sz="0" w:space="0" w:color="auto"/>
      </w:divBdr>
    </w:div>
    <w:div w:id="1702198848">
      <w:bodyDiv w:val="1"/>
      <w:marLeft w:val="0"/>
      <w:marRight w:val="0"/>
      <w:marTop w:val="0"/>
      <w:marBottom w:val="0"/>
      <w:divBdr>
        <w:top w:val="none" w:sz="0" w:space="0" w:color="auto"/>
        <w:left w:val="none" w:sz="0" w:space="0" w:color="auto"/>
        <w:bottom w:val="none" w:sz="0" w:space="0" w:color="auto"/>
        <w:right w:val="none" w:sz="0" w:space="0" w:color="auto"/>
      </w:divBdr>
    </w:div>
    <w:div w:id="1743676340">
      <w:bodyDiv w:val="1"/>
      <w:marLeft w:val="0"/>
      <w:marRight w:val="0"/>
      <w:marTop w:val="0"/>
      <w:marBottom w:val="0"/>
      <w:divBdr>
        <w:top w:val="none" w:sz="0" w:space="0" w:color="auto"/>
        <w:left w:val="none" w:sz="0" w:space="0" w:color="auto"/>
        <w:bottom w:val="none" w:sz="0" w:space="0" w:color="auto"/>
        <w:right w:val="none" w:sz="0" w:space="0" w:color="auto"/>
      </w:divBdr>
    </w:div>
    <w:div w:id="1967278145">
      <w:bodyDiv w:val="1"/>
      <w:marLeft w:val="0"/>
      <w:marRight w:val="0"/>
      <w:marTop w:val="0"/>
      <w:marBottom w:val="0"/>
      <w:divBdr>
        <w:top w:val="none" w:sz="0" w:space="0" w:color="auto"/>
        <w:left w:val="none" w:sz="0" w:space="0" w:color="auto"/>
        <w:bottom w:val="none" w:sz="0" w:space="0" w:color="auto"/>
        <w:right w:val="none" w:sz="0" w:space="0" w:color="auto"/>
      </w:divBdr>
    </w:div>
    <w:div w:id="1969044778">
      <w:bodyDiv w:val="1"/>
      <w:marLeft w:val="0"/>
      <w:marRight w:val="0"/>
      <w:marTop w:val="0"/>
      <w:marBottom w:val="0"/>
      <w:divBdr>
        <w:top w:val="none" w:sz="0" w:space="0" w:color="auto"/>
        <w:left w:val="none" w:sz="0" w:space="0" w:color="auto"/>
        <w:bottom w:val="none" w:sz="0" w:space="0" w:color="auto"/>
        <w:right w:val="none" w:sz="0" w:space="0" w:color="auto"/>
      </w:divBdr>
    </w:div>
    <w:div w:id="2039423933">
      <w:bodyDiv w:val="1"/>
      <w:marLeft w:val="0"/>
      <w:marRight w:val="0"/>
      <w:marTop w:val="0"/>
      <w:marBottom w:val="0"/>
      <w:divBdr>
        <w:top w:val="none" w:sz="0" w:space="0" w:color="auto"/>
        <w:left w:val="none" w:sz="0" w:space="0" w:color="auto"/>
        <w:bottom w:val="none" w:sz="0" w:space="0" w:color="auto"/>
        <w:right w:val="none" w:sz="0" w:space="0" w:color="auto"/>
      </w:divBdr>
    </w:div>
    <w:div w:id="2050689195">
      <w:bodyDiv w:val="1"/>
      <w:marLeft w:val="0"/>
      <w:marRight w:val="0"/>
      <w:marTop w:val="0"/>
      <w:marBottom w:val="0"/>
      <w:divBdr>
        <w:top w:val="none" w:sz="0" w:space="0" w:color="auto"/>
        <w:left w:val="none" w:sz="0" w:space="0" w:color="auto"/>
        <w:bottom w:val="none" w:sz="0" w:space="0" w:color="auto"/>
        <w:right w:val="none" w:sz="0" w:space="0" w:color="auto"/>
      </w:divBdr>
    </w:div>
    <w:div w:id="2092002673">
      <w:bodyDiv w:val="1"/>
      <w:marLeft w:val="0"/>
      <w:marRight w:val="0"/>
      <w:marTop w:val="0"/>
      <w:marBottom w:val="0"/>
      <w:divBdr>
        <w:top w:val="none" w:sz="0" w:space="0" w:color="auto"/>
        <w:left w:val="none" w:sz="0" w:space="0" w:color="auto"/>
        <w:bottom w:val="none" w:sz="0" w:space="0" w:color="auto"/>
        <w:right w:val="none" w:sz="0" w:space="0" w:color="auto"/>
      </w:divBdr>
    </w:div>
    <w:div w:id="21003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6659</Words>
  <Characters>39960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Company>DRUKARNIA 1</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dc:subject/>
  <dc:creator>Fotoskład</dc:creator>
  <cp:keywords/>
  <dc:description/>
  <cp:lastModifiedBy>Magdalena Siembida</cp:lastModifiedBy>
  <cp:revision>2</cp:revision>
  <cp:lastPrinted>2011-04-14T08:04:00Z</cp:lastPrinted>
  <dcterms:created xsi:type="dcterms:W3CDTF">2020-03-19T11:51:00Z</dcterms:created>
  <dcterms:modified xsi:type="dcterms:W3CDTF">2020-03-19T11:51:00Z</dcterms:modified>
</cp:coreProperties>
</file>

<file path=docProps/custom.xml><?xml version="1.0" encoding="utf-8"?>
<Properties xmlns="http://schemas.openxmlformats.org/officeDocument/2006/custom-properties" xmlns:vt="http://schemas.openxmlformats.org/officeDocument/2006/docPropsVTypes"/>
</file>