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48A" w:rsidRDefault="00DD386B">
      <w:pPr>
        <w:pStyle w:val="Normal"/>
        <w:jc w:val="center"/>
      </w:pPr>
      <w:r>
        <w:rPr>
          <w:rStyle w:val="Pogrubienie"/>
          <w:rFonts w:eastAsia="Times New Roman" w:cs="Times New Roman"/>
          <w:color w:val="000000"/>
          <w:u w:val="single"/>
        </w:rPr>
        <w:t>OBWIESZCZENIE O PIERWSZEJ LICYTACJI NIERUCHOMOŚCI</w:t>
      </w:r>
    </w:p>
    <w:p w:rsidR="0010395B" w:rsidRDefault="0010395B" w:rsidP="0010395B">
      <w:pPr>
        <w:pStyle w:val="BODY"/>
        <w:spacing w:line="360" w:lineRule="auto"/>
      </w:pPr>
    </w:p>
    <w:p w:rsidR="0010395B" w:rsidRDefault="00DD386B" w:rsidP="0010395B">
      <w:pPr>
        <w:pStyle w:val="BODY"/>
        <w:spacing w:line="360" w:lineRule="auto"/>
        <w:ind w:firstLine="709"/>
        <w:rPr>
          <w:sz w:val="22"/>
          <w:szCs w:val="22"/>
        </w:rPr>
      </w:pPr>
      <w:r>
        <w:rPr>
          <w:rStyle w:val="Pogrubienie"/>
          <w:sz w:val="22"/>
          <w:szCs w:val="22"/>
        </w:rPr>
        <w:t>Komornik Sądowy przy Sądzie Rejonowym</w:t>
      </w:r>
      <w:r>
        <w:rPr>
          <w:sz w:val="22"/>
          <w:szCs w:val="22"/>
        </w:rPr>
        <w:t xml:space="preserve"> </w:t>
      </w:r>
      <w:r>
        <w:rPr>
          <w:rStyle w:val="Pogrubienie"/>
          <w:sz w:val="22"/>
          <w:szCs w:val="22"/>
        </w:rPr>
        <w:t>w Stalowej Woli Zofia Ferenc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na </w:t>
      </w:r>
      <w:r>
        <w:rPr>
          <w:sz w:val="22"/>
          <w:szCs w:val="22"/>
        </w:rPr>
        <w:t xml:space="preserve">podstawie </w:t>
      </w:r>
      <w:r>
        <w:rPr>
          <w:sz w:val="22"/>
          <w:szCs w:val="22"/>
        </w:rPr>
        <w:t xml:space="preserve">art. 953 kpc podaje do publicznej wiadomości, że w dniu </w:t>
      </w:r>
      <w:r>
        <w:rPr>
          <w:rStyle w:val="Pogrubienie"/>
          <w:sz w:val="22"/>
          <w:szCs w:val="22"/>
        </w:rPr>
        <w:t>07-07-2021</w:t>
      </w:r>
      <w:r>
        <w:rPr>
          <w:sz w:val="22"/>
          <w:szCs w:val="22"/>
        </w:rPr>
        <w:t xml:space="preserve"> o godz. </w:t>
      </w:r>
      <w:r>
        <w:rPr>
          <w:rStyle w:val="Pogrubienie"/>
          <w:sz w:val="22"/>
          <w:szCs w:val="22"/>
        </w:rPr>
        <w:t>12:45</w:t>
      </w:r>
      <w:r>
        <w:rPr>
          <w:sz w:val="22"/>
          <w:szCs w:val="22"/>
        </w:rPr>
        <w:t xml:space="preserve"> </w:t>
      </w:r>
      <w:r>
        <w:rPr>
          <w:rStyle w:val="Pogrubienie"/>
          <w:sz w:val="22"/>
          <w:szCs w:val="22"/>
        </w:rPr>
        <w:t xml:space="preserve">w budynku Sądu Rejonowego w Stalowej Woli z siedzibą przy ul. Popiełuszki 16, 37-450 Stalowa Wola, pokój 8, </w:t>
      </w:r>
      <w:r>
        <w:rPr>
          <w:sz w:val="22"/>
          <w:szCs w:val="22"/>
        </w:rPr>
        <w:t xml:space="preserve">odbędzie się </w:t>
      </w:r>
      <w:r>
        <w:rPr>
          <w:rStyle w:val="Pogrubienie"/>
          <w:sz w:val="22"/>
          <w:szCs w:val="22"/>
        </w:rPr>
        <w:t>pierwsza</w:t>
      </w:r>
      <w:r>
        <w:rPr>
          <w:sz w:val="22"/>
          <w:szCs w:val="22"/>
        </w:rPr>
        <w:t xml:space="preserve"> li</w:t>
      </w:r>
      <w:r>
        <w:rPr>
          <w:sz w:val="22"/>
          <w:szCs w:val="22"/>
        </w:rPr>
        <w:t xml:space="preserve">cytacja </w:t>
      </w:r>
      <w:r>
        <w:rPr>
          <w:rStyle w:val="Pogrubienie"/>
          <w:sz w:val="22"/>
          <w:szCs w:val="22"/>
        </w:rPr>
        <w:t>ułamkowej części nieruchomości</w:t>
      </w:r>
      <w:r>
        <w:rPr>
          <w:sz w:val="22"/>
          <w:szCs w:val="22"/>
        </w:rPr>
        <w:t xml:space="preserve"> należącej do dłużnika: </w:t>
      </w:r>
      <w:r>
        <w:rPr>
          <w:rStyle w:val="Pogrubienie"/>
          <w:sz w:val="22"/>
          <w:szCs w:val="22"/>
        </w:rPr>
        <w:t>Krzysztof Romański</w:t>
      </w:r>
      <w:r>
        <w:rPr>
          <w:sz w:val="22"/>
          <w:szCs w:val="22"/>
        </w:rPr>
        <w:t xml:space="preserve"> , położonej przy </w:t>
      </w:r>
      <w:r>
        <w:rPr>
          <w:rStyle w:val="Pogrubienie"/>
          <w:sz w:val="22"/>
          <w:szCs w:val="22"/>
        </w:rPr>
        <w:t>ul. Sandomierska 31,Lipa, 37-470 Zaklików</w:t>
      </w:r>
      <w:r>
        <w:rPr>
          <w:sz w:val="22"/>
          <w:szCs w:val="22"/>
        </w:rPr>
        <w:t xml:space="preserve"> , dla której </w:t>
      </w:r>
      <w:r>
        <w:rPr>
          <w:rStyle w:val="Pogrubienie"/>
          <w:sz w:val="22"/>
          <w:szCs w:val="22"/>
        </w:rPr>
        <w:t>Sąd Rejonowy w Stalowej Woli V Wydział Ksiąg Wieczystych</w:t>
      </w:r>
      <w:r>
        <w:rPr>
          <w:sz w:val="22"/>
          <w:szCs w:val="22"/>
        </w:rPr>
        <w:t xml:space="preserve"> prowadzi księgę wieczystą o numerze </w:t>
      </w:r>
      <w:r>
        <w:rPr>
          <w:rStyle w:val="Pogrubienie"/>
          <w:sz w:val="22"/>
          <w:szCs w:val="22"/>
        </w:rPr>
        <w:t>TB1S/00045</w:t>
      </w:r>
      <w:r>
        <w:rPr>
          <w:rStyle w:val="Pogrubienie"/>
          <w:sz w:val="22"/>
          <w:szCs w:val="22"/>
        </w:rPr>
        <w:t>579/6</w:t>
      </w:r>
      <w:r w:rsidR="0010395B">
        <w:rPr>
          <w:sz w:val="22"/>
          <w:szCs w:val="22"/>
        </w:rPr>
        <w:t>.</w:t>
      </w:r>
    </w:p>
    <w:p w:rsidR="0040548A" w:rsidRDefault="00DD386B" w:rsidP="0010395B">
      <w:pPr>
        <w:pStyle w:val="BODY"/>
        <w:spacing w:line="360" w:lineRule="auto"/>
        <w:ind w:firstLine="709"/>
      </w:pPr>
      <w:r>
        <w:rPr>
          <w:sz w:val="22"/>
          <w:szCs w:val="22"/>
        </w:rPr>
        <w:t>Opis nieruchomości:1/2 niewydzielonej części nieruchomości stanowiącej: Nieruchomość gruntowa, Działka nr 1600/1. Obszar całej nieruchomości 0,17 ha. Nieruchomość zabudowana murowanym budynkiem mieszkalnym oraz budynkami gospodarczymi. Budynek mies</w:t>
      </w:r>
      <w:r>
        <w:rPr>
          <w:sz w:val="22"/>
          <w:szCs w:val="22"/>
        </w:rPr>
        <w:t>zkalny: wolnostojący piętrowy, częściowo podpiwniczony, murowany z cegły, dach- konstrukcja drewniana, pokrycie papa na lepiku. Okna PCV, drewniane skrzynkowe. Brak elewacji. Instalacje: elektryczna, wodno-kanalizacyjna, ogrzewanie- piece kaflowe.</w:t>
      </w:r>
    </w:p>
    <w:p w:rsidR="0040548A" w:rsidRDefault="00DD386B" w:rsidP="0010395B">
      <w:pPr>
        <w:pStyle w:val="BODY"/>
        <w:spacing w:line="360" w:lineRule="auto"/>
      </w:pPr>
      <w:r>
        <w:rPr>
          <w:sz w:val="22"/>
          <w:szCs w:val="22"/>
        </w:rPr>
        <w:t xml:space="preserve">    </w:t>
      </w:r>
      <w:r w:rsidR="0010395B">
        <w:rPr>
          <w:sz w:val="22"/>
          <w:szCs w:val="22"/>
        </w:rPr>
        <w:tab/>
      </w:r>
      <w:r>
        <w:rPr>
          <w:sz w:val="22"/>
          <w:szCs w:val="22"/>
        </w:rPr>
        <w:t>Sum</w:t>
      </w:r>
      <w:r>
        <w:rPr>
          <w:sz w:val="22"/>
          <w:szCs w:val="22"/>
        </w:rPr>
        <w:t xml:space="preserve">a oszacowania wynosi </w:t>
      </w:r>
      <w:r>
        <w:rPr>
          <w:rStyle w:val="Pogrubienie"/>
          <w:sz w:val="22"/>
          <w:szCs w:val="22"/>
        </w:rPr>
        <w:t>105 800,00 zł</w:t>
      </w:r>
      <w:r>
        <w:rPr>
          <w:sz w:val="22"/>
          <w:szCs w:val="22"/>
        </w:rPr>
        <w:t xml:space="preserve">, zaś cena wywołania jest równa </w:t>
      </w:r>
      <w:r>
        <w:rPr>
          <w:rStyle w:val="Pogrubienie"/>
          <w:sz w:val="22"/>
          <w:szCs w:val="22"/>
        </w:rPr>
        <w:t>3/4</w:t>
      </w:r>
      <w:r>
        <w:rPr>
          <w:sz w:val="22"/>
          <w:szCs w:val="22"/>
        </w:rPr>
        <w:t xml:space="preserve"> sumy oszacowania i wynosi </w:t>
      </w:r>
      <w:r>
        <w:rPr>
          <w:rStyle w:val="Pogrubienie"/>
          <w:sz w:val="22"/>
          <w:szCs w:val="22"/>
        </w:rPr>
        <w:t>79 350,00 zł</w:t>
      </w:r>
      <w:r>
        <w:rPr>
          <w:sz w:val="22"/>
          <w:szCs w:val="22"/>
        </w:rPr>
        <w:t xml:space="preserve">. </w:t>
      </w:r>
      <w:r>
        <w:rPr>
          <w:rStyle w:val="Pogrubienie"/>
          <w:sz w:val="22"/>
          <w:szCs w:val="22"/>
        </w:rPr>
        <w:t>Licytant przystępujący do przetargu powinien złożyć rękojmię w wysokości jednej dziesiątej sumy oszacowania, to jest 10 580,00 zł.</w:t>
      </w:r>
      <w:r>
        <w:rPr>
          <w:sz w:val="22"/>
          <w:szCs w:val="22"/>
        </w:rPr>
        <w:t xml:space="preserve"> Rękojmia powinn</w:t>
      </w:r>
      <w:r>
        <w:rPr>
          <w:sz w:val="22"/>
          <w:szCs w:val="22"/>
        </w:rPr>
        <w:t xml:space="preserve">a być złożona w gotówce albo w książeczce oszczędnościowej zaopatrzonej w upoważnienie właściciela książeczki do wypłaty całego wkładu stosownie do prawomocnego postanowienia sądu o utracie rękojmi. </w:t>
      </w:r>
      <w:r>
        <w:rPr>
          <w:rStyle w:val="Pogrubienie"/>
          <w:sz w:val="22"/>
          <w:szCs w:val="22"/>
        </w:rPr>
        <w:t>Rękojmię można uiścić także na konto komornika: BNP Parib</w:t>
      </w:r>
      <w:r>
        <w:rPr>
          <w:rStyle w:val="Pogrubienie"/>
          <w:sz w:val="22"/>
          <w:szCs w:val="22"/>
        </w:rPr>
        <w:t>as Bank Polska Spółka Akcyjna 07 16001462 1869 5005 0000 0001.</w:t>
      </w:r>
    </w:p>
    <w:p w:rsidR="0040548A" w:rsidRDefault="00DD386B" w:rsidP="0010395B">
      <w:pPr>
        <w:pStyle w:val="BODY"/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Zgodnie z przepisem art. 976 § 1 kpc w przetargu nie mogą uczestniczyć: dłużnik, komornik, ich małżonkowie, dzieci, rodzice i rodzeństwo oraz osoby obecne na licytacji w charakterze urzędowym,</w:t>
      </w:r>
      <w:r>
        <w:rPr>
          <w:sz w:val="22"/>
          <w:szCs w:val="22"/>
        </w:rPr>
        <w:t xml:space="preserve"> licytant, który nie wykonał warunków poprzedniej licytacji, osoby, które mogą nabyć nieruchomość tylko za zezwoleniem organu państwowego, a zezwolenia tego nie przedstawiły.</w:t>
      </w:r>
    </w:p>
    <w:p w:rsidR="0040548A" w:rsidRDefault="00DD386B" w:rsidP="0010395B">
      <w:pPr>
        <w:pStyle w:val="BODY"/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W ciągu dwóch tygodni przed licytacją wolno oglądać nieruchomość w dni powszednie</w:t>
      </w:r>
      <w:r>
        <w:rPr>
          <w:sz w:val="22"/>
          <w:szCs w:val="22"/>
        </w:rPr>
        <w:t xml:space="preserve"> od godz. 14:00 do godz. 16:00 oraz przeglądać akta postępowania egzekucyjnego w kancelarii komornika.</w:t>
      </w:r>
    </w:p>
    <w:p w:rsidR="0040548A" w:rsidRDefault="00DD386B" w:rsidP="0010395B">
      <w:pPr>
        <w:pStyle w:val="BODY"/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Prawa osób trzecich nie będą przeszkodą do licytacji i przysądzenia własności na rzecz nabywcy bez zastrzeżeń, jeżeli osoby te przed rozpoczęciem przetar</w:t>
      </w:r>
      <w:r>
        <w:rPr>
          <w:sz w:val="22"/>
          <w:szCs w:val="22"/>
        </w:rPr>
        <w:t>gu nie złożą dowodu, iż wniosły powództwo o zwolnienie nieruchomości lub przedmiotów razem z nią zajętych od egzekucji i uzyskały w tym zakresie orzeczenie wstrzymujące egzekucję.</w:t>
      </w:r>
    </w:p>
    <w:p w:rsidR="0040548A" w:rsidRDefault="00DD386B" w:rsidP="0010395B">
      <w:pPr>
        <w:pStyle w:val="BODY"/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Użytkowanie, służebności i prawa dożywotnika, jeżeli nie są ujawnione w księ</w:t>
      </w:r>
      <w:r>
        <w:rPr>
          <w:sz w:val="22"/>
          <w:szCs w:val="22"/>
        </w:rPr>
        <w:t xml:space="preserve">dze wieczystej lub przez złożenie dokumentu do zbioru dokumentów i nie zostaną zgłoszone </w:t>
      </w:r>
      <w:r>
        <w:rPr>
          <w:sz w:val="22"/>
          <w:szCs w:val="22"/>
        </w:rPr>
        <w:lastRenderedPageBreak/>
        <w:t>najpóźniej na trzy dni przed rozpoczęciem licytacji, nie będą uwzględnione w dalszym toku egzekucji i wygasną z chwilą uprawomocnienia się postanowienia o przysądzeniu</w:t>
      </w:r>
      <w:r>
        <w:rPr>
          <w:sz w:val="22"/>
          <w:szCs w:val="22"/>
        </w:rPr>
        <w:t xml:space="preserve"> własności.</w:t>
      </w:r>
    </w:p>
    <w:p w:rsidR="0040548A" w:rsidRDefault="00DD386B" w:rsidP="0010395B">
      <w:pPr>
        <w:pStyle w:val="BODY"/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Zgodnie z art. 962 § 1. przystępujący do przetargu jest obowiązany złożyć rękojmię w wysokości jednej dziesiątej sumy oszacowania, najpóźniej w dniu poprzedzającym przetarg</w:t>
      </w:r>
    </w:p>
    <w:p w:rsidR="0040548A" w:rsidRDefault="00DD386B" w:rsidP="0010395B">
      <w:pPr>
        <w:pStyle w:val="Normal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To obwieszczenie znajduje się w Serwisie Internetowym Krajowej Rady Kom</w:t>
      </w:r>
      <w:r>
        <w:rPr>
          <w:sz w:val="22"/>
          <w:szCs w:val="22"/>
        </w:rPr>
        <w:t>orniczej pod adresem : https://tiny.pl/rzm9x</w:t>
      </w:r>
    </w:p>
    <w:p w:rsidR="0010395B" w:rsidRDefault="0010395B" w:rsidP="0010395B">
      <w:pPr>
        <w:pStyle w:val="Textbody"/>
        <w:rPr>
          <w:sz w:val="22"/>
          <w:szCs w:val="22"/>
        </w:rPr>
      </w:pPr>
    </w:p>
    <w:p w:rsidR="0040548A" w:rsidRPr="0010395B" w:rsidRDefault="00DD386B" w:rsidP="0010395B">
      <w:pPr>
        <w:pStyle w:val="Textbody"/>
      </w:pPr>
      <w:bookmarkStart w:id="0" w:name="_GoBack"/>
      <w:r w:rsidRPr="0010395B">
        <w:t>Komornik Sądowy</w:t>
      </w:r>
    </w:p>
    <w:p w:rsidR="0040548A" w:rsidRPr="0010395B" w:rsidRDefault="00DD386B">
      <w:pPr>
        <w:pStyle w:val="Textbody"/>
      </w:pPr>
      <w:r w:rsidRPr="0010395B">
        <w:t>Zofia Ferenc</w:t>
      </w:r>
    </w:p>
    <w:bookmarkEnd w:id="0"/>
    <w:p w:rsidR="0040548A" w:rsidRDefault="0040548A">
      <w:pPr>
        <w:pStyle w:val="Textbody"/>
      </w:pPr>
    </w:p>
    <w:sectPr w:rsidR="0040548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86B" w:rsidRDefault="00DD386B">
      <w:r>
        <w:separator/>
      </w:r>
    </w:p>
  </w:endnote>
  <w:endnote w:type="continuationSeparator" w:id="0">
    <w:p w:rsidR="00DD386B" w:rsidRDefault="00DD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86B" w:rsidRDefault="00DD386B">
      <w:r>
        <w:rPr>
          <w:color w:val="000000"/>
        </w:rPr>
        <w:separator/>
      </w:r>
    </w:p>
  </w:footnote>
  <w:footnote w:type="continuationSeparator" w:id="0">
    <w:p w:rsidR="00DD386B" w:rsidRDefault="00DD3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0548A"/>
    <w:rsid w:val="0010395B"/>
    <w:rsid w:val="0040548A"/>
    <w:rsid w:val="00DD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707D"/>
  <w15:docId w15:val="{83A351C2-A951-4461-813F-FE0DF48A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al">
    <w:name w:val="[Normal]"/>
    <w:pPr>
      <w:autoSpaceDE w:val="0"/>
    </w:pPr>
    <w:rPr>
      <w:rFonts w:ascii="Arial" w:eastAsia="Arial" w:hAnsi="Arial" w:cs="Arial"/>
    </w:rPr>
  </w:style>
  <w:style w:type="paragraph" w:customStyle="1" w:styleId="BODY">
    <w:name w:val="BODY"/>
    <w:basedOn w:val="Normal"/>
    <w:next w:val="Normal"/>
    <w:pPr>
      <w:spacing w:before="134" w:after="134"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styleId="Pogrubienie">
    <w:name w:val="Strong"/>
    <w:basedOn w:val="Domylnaczcionkaakapitu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Siembida Magdalena</dc:creator>
  <cp:lastModifiedBy>Magdalena Siembida</cp:lastModifiedBy>
  <cp:revision>2</cp:revision>
  <dcterms:created xsi:type="dcterms:W3CDTF">2021-05-27T13:25:00Z</dcterms:created>
  <dcterms:modified xsi:type="dcterms:W3CDTF">2021-05-27T13:25:00Z</dcterms:modified>
</cp:coreProperties>
</file>